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7" w:rsidRPr="005868BA" w:rsidRDefault="00551851" w:rsidP="00BB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B68D7">
        <w:rPr>
          <w:rFonts w:ascii="Times New Roman" w:hAnsi="Times New Roman" w:cs="Times New Roman"/>
        </w:rPr>
        <w:tab/>
      </w:r>
      <w:r w:rsidRPr="00BB68D7">
        <w:rPr>
          <w:rFonts w:ascii="Times New Roman" w:hAnsi="Times New Roman" w:cs="Times New Roman"/>
        </w:rPr>
        <w:tab/>
      </w:r>
      <w:r w:rsidRPr="005868BA">
        <w:rPr>
          <w:rFonts w:ascii="Times New Roman" w:hAnsi="Times New Roman" w:cs="Times New Roman"/>
          <w:sz w:val="24"/>
          <w:szCs w:val="24"/>
        </w:rPr>
        <w:tab/>
      </w:r>
      <w:r w:rsidR="00BB68D7" w:rsidRPr="005868BA">
        <w:rPr>
          <w:rFonts w:ascii="Times New Roman" w:hAnsi="Times New Roman" w:cs="Times New Roman"/>
          <w:sz w:val="24"/>
          <w:szCs w:val="24"/>
        </w:rPr>
        <w:t xml:space="preserve">Приложение № 2     </w:t>
      </w:r>
    </w:p>
    <w:p w:rsidR="00BB68D7" w:rsidRPr="005868BA" w:rsidRDefault="00BB68D7" w:rsidP="00BB68D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868BA">
        <w:rPr>
          <w:rFonts w:ascii="Times New Roman" w:hAnsi="Times New Roman" w:cs="Times New Roman"/>
          <w:sz w:val="24"/>
          <w:szCs w:val="24"/>
        </w:rPr>
        <w:t xml:space="preserve"> к приказу МОН РА  </w:t>
      </w:r>
    </w:p>
    <w:p w:rsidR="00BB68D7" w:rsidRPr="005868BA" w:rsidRDefault="00BB68D7" w:rsidP="00BB68D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868BA">
        <w:rPr>
          <w:rFonts w:ascii="Times New Roman" w:hAnsi="Times New Roman" w:cs="Times New Roman"/>
          <w:sz w:val="24"/>
          <w:szCs w:val="24"/>
        </w:rPr>
        <w:t>от «</w:t>
      </w:r>
      <w:r w:rsidR="008A6788">
        <w:rPr>
          <w:rFonts w:ascii="Times New Roman" w:hAnsi="Times New Roman" w:cs="Times New Roman"/>
          <w:sz w:val="24"/>
          <w:szCs w:val="24"/>
        </w:rPr>
        <w:t>12</w:t>
      </w:r>
      <w:r w:rsidRPr="005868BA">
        <w:rPr>
          <w:rFonts w:ascii="Times New Roman" w:hAnsi="Times New Roman" w:cs="Times New Roman"/>
          <w:sz w:val="24"/>
          <w:szCs w:val="24"/>
        </w:rPr>
        <w:t>»</w:t>
      </w:r>
      <w:r w:rsidR="008A6788">
        <w:rPr>
          <w:rFonts w:ascii="Times New Roman" w:hAnsi="Times New Roman" w:cs="Times New Roman"/>
          <w:sz w:val="24"/>
          <w:szCs w:val="24"/>
        </w:rPr>
        <w:t xml:space="preserve">июля </w:t>
      </w:r>
      <w:bookmarkStart w:id="0" w:name="_GoBack"/>
      <w:bookmarkEnd w:id="0"/>
      <w:r w:rsidRPr="005868BA">
        <w:rPr>
          <w:rFonts w:ascii="Times New Roman" w:hAnsi="Times New Roman" w:cs="Times New Roman"/>
          <w:sz w:val="24"/>
          <w:szCs w:val="24"/>
        </w:rPr>
        <w:t>2016г. №</w:t>
      </w:r>
      <w:r w:rsidR="008A6788">
        <w:rPr>
          <w:rFonts w:ascii="Times New Roman" w:hAnsi="Times New Roman" w:cs="Times New Roman"/>
          <w:sz w:val="24"/>
          <w:szCs w:val="24"/>
        </w:rPr>
        <w:t>1163</w:t>
      </w:r>
    </w:p>
    <w:p w:rsidR="00A40D9B" w:rsidRPr="005868BA" w:rsidRDefault="00551851">
      <w:pPr>
        <w:rPr>
          <w:rFonts w:ascii="Times New Roman" w:hAnsi="Times New Roman" w:cs="Times New Roman"/>
          <w:sz w:val="24"/>
          <w:szCs w:val="24"/>
        </w:rPr>
      </w:pPr>
      <w:r w:rsidRPr="005868BA">
        <w:rPr>
          <w:rFonts w:ascii="Times New Roman" w:hAnsi="Times New Roman" w:cs="Times New Roman"/>
          <w:sz w:val="24"/>
          <w:szCs w:val="24"/>
        </w:rPr>
        <w:tab/>
      </w:r>
      <w:r w:rsidRPr="005868BA">
        <w:rPr>
          <w:rFonts w:ascii="Times New Roman" w:hAnsi="Times New Roman" w:cs="Times New Roman"/>
          <w:sz w:val="24"/>
          <w:szCs w:val="24"/>
        </w:rPr>
        <w:tab/>
      </w:r>
    </w:p>
    <w:p w:rsidR="007B0D39" w:rsidRPr="007B0D39" w:rsidRDefault="007B0D39" w:rsidP="007B0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ПОЛОЖЕНИЕ</w:t>
      </w:r>
    </w:p>
    <w:p w:rsidR="007B0D39" w:rsidRDefault="007B0D39" w:rsidP="007B0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о пилотной площадке регионального проекта</w:t>
      </w:r>
    </w:p>
    <w:p w:rsidR="007B0D39" w:rsidRPr="007B0D39" w:rsidRDefault="007B0D39" w:rsidP="007B0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«Антикризисное управление школами как механизм повышения качества образования»</w:t>
      </w:r>
    </w:p>
    <w:p w:rsidR="007B0D39" w:rsidRPr="007B0D39" w:rsidRDefault="007B0D39" w:rsidP="007B0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39" w:rsidRPr="007B0D39" w:rsidRDefault="007B0D39" w:rsidP="007B0D39">
      <w:pPr>
        <w:rPr>
          <w:rFonts w:ascii="Times New Roman" w:hAnsi="Times New Roman" w:cs="Times New Roman"/>
          <w:sz w:val="28"/>
          <w:szCs w:val="28"/>
        </w:rPr>
      </w:pPr>
    </w:p>
    <w:p w:rsidR="007B0D39" w:rsidRPr="007B0D39" w:rsidRDefault="007B0D39" w:rsidP="007B0D39">
      <w:pPr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и порядок организации и работы пилотной площадки, создаваемой Министерством образования и науки Республики Алтай (далее - МОНРА) с целью реализации регионального проекта «Антикризисное управление школами как механизм повышения качества образования» (далее – Проект). 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1.2. Срок действия статуса пилотная площадка определяется сроком реализации Проекта.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39">
        <w:rPr>
          <w:rFonts w:ascii="Times New Roman" w:hAnsi="Times New Roman" w:cs="Times New Roman"/>
          <w:sz w:val="28"/>
          <w:szCs w:val="28"/>
        </w:rPr>
        <w:t xml:space="preserve">1.3.Общеобразовательная организация в статусе пилотной площадки в своей деятельности руководствуется Федеральным законом Российской Федерации «Закон об образовании в Российской Федерации», Законом Республики Алтай «Об образовании в Республике Алтай», </w:t>
      </w:r>
      <w:r w:rsidRPr="00915271">
        <w:rPr>
          <w:rFonts w:ascii="Times New Roman" w:hAnsi="Times New Roman" w:cs="Times New Roman"/>
          <w:sz w:val="28"/>
          <w:szCs w:val="28"/>
        </w:rPr>
        <w:t>Порядком организации</w:t>
      </w:r>
      <w:r w:rsidR="00DD7424" w:rsidRPr="00915271">
        <w:rPr>
          <w:rFonts w:ascii="Times New Roman" w:hAnsi="Times New Roman" w:cs="Times New Roman"/>
          <w:sz w:val="28"/>
          <w:szCs w:val="28"/>
        </w:rPr>
        <w:t xml:space="preserve"> и осуществления </w:t>
      </w:r>
      <w:r w:rsidRPr="00915271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</w:t>
      </w:r>
      <w:r w:rsidR="00DD7424" w:rsidRPr="00915271">
        <w:rPr>
          <w:rFonts w:ascii="Times New Roman" w:hAnsi="Times New Roman" w:cs="Times New Roman"/>
          <w:sz w:val="28"/>
          <w:szCs w:val="28"/>
        </w:rPr>
        <w:t xml:space="preserve"> – образовательным программам начального общего, основного общего и среднего общего образования</w:t>
      </w:r>
      <w:r w:rsidRPr="00915271">
        <w:rPr>
          <w:rFonts w:ascii="Times New Roman" w:hAnsi="Times New Roman" w:cs="Times New Roman"/>
          <w:sz w:val="28"/>
          <w:szCs w:val="28"/>
        </w:rPr>
        <w:t>, утвержденны</w:t>
      </w:r>
      <w:r w:rsidR="00A436AF" w:rsidRPr="00915271">
        <w:rPr>
          <w:rFonts w:ascii="Times New Roman" w:hAnsi="Times New Roman" w:cs="Times New Roman"/>
          <w:sz w:val="28"/>
          <w:szCs w:val="28"/>
        </w:rPr>
        <w:t>м</w:t>
      </w:r>
      <w:r w:rsidRPr="00915271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 w:rsidR="00DD7424" w:rsidRPr="00915271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</w:t>
      </w:r>
      <w:r w:rsidRPr="00915271">
        <w:rPr>
          <w:rFonts w:ascii="Times New Roman" w:hAnsi="Times New Roman" w:cs="Times New Roman"/>
          <w:sz w:val="28"/>
          <w:szCs w:val="28"/>
        </w:rPr>
        <w:t xml:space="preserve"> от 30</w:t>
      </w:r>
      <w:r w:rsidR="00DD7424" w:rsidRPr="00915271">
        <w:rPr>
          <w:rFonts w:ascii="Times New Roman" w:hAnsi="Times New Roman" w:cs="Times New Roman"/>
          <w:sz w:val="28"/>
          <w:szCs w:val="28"/>
        </w:rPr>
        <w:t xml:space="preserve"> августа</w:t>
      </w:r>
      <w:proofErr w:type="gramEnd"/>
      <w:r w:rsidR="00DD7424" w:rsidRPr="00915271">
        <w:rPr>
          <w:rFonts w:ascii="Times New Roman" w:hAnsi="Times New Roman" w:cs="Times New Roman"/>
          <w:sz w:val="28"/>
          <w:szCs w:val="28"/>
        </w:rPr>
        <w:t xml:space="preserve"> </w:t>
      </w:r>
      <w:r w:rsidRPr="00915271">
        <w:rPr>
          <w:rFonts w:ascii="Times New Roman" w:hAnsi="Times New Roman" w:cs="Times New Roman"/>
          <w:sz w:val="28"/>
          <w:szCs w:val="28"/>
        </w:rPr>
        <w:t>2013 г.</w:t>
      </w:r>
      <w:r w:rsidR="00DD7424" w:rsidRPr="00915271">
        <w:rPr>
          <w:rFonts w:ascii="Times New Roman" w:hAnsi="Times New Roman" w:cs="Times New Roman"/>
          <w:sz w:val="28"/>
          <w:szCs w:val="28"/>
        </w:rPr>
        <w:t xml:space="preserve"> № 1015,</w:t>
      </w:r>
      <w:r w:rsidRPr="00915271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7B0D39">
        <w:rPr>
          <w:rFonts w:ascii="Times New Roman" w:hAnsi="Times New Roman" w:cs="Times New Roman"/>
          <w:sz w:val="28"/>
          <w:szCs w:val="28"/>
        </w:rPr>
        <w:t>Положением, региональными правовыми актами, регламентирующими инновационную деятельность, уставом общеобразовательной организации, а также Планом графиком реализации Проекта.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2. Цель и задачи деятельности пилотной площадки: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2.1. Целью деятельности пилотной площадки является повышение качества общего образования в общеобразовательной организации через внедрение системного и комплексного подхода в управление качеством образования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2.2. Пилотная площадка реализует следующие задачи: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lastRenderedPageBreak/>
        <w:t>- выявляет и анализирует факторы и риски, влияющие на управление качеством образования;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-проектирует и апробирует модель системы управления качеством образования в школе на основе региональной модели антикризисного управления образованием;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-обеспечивает общественное участие в управлении качеством образования;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- разрабатывает и утверждает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39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39">
        <w:rPr>
          <w:rFonts w:ascii="Times New Roman" w:hAnsi="Times New Roman" w:cs="Times New Roman"/>
          <w:sz w:val="28"/>
          <w:szCs w:val="28"/>
        </w:rPr>
        <w:t>план график (план работы) реализации Проекта;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 xml:space="preserve">-взаимодействует со </w:t>
      </w:r>
      <w:proofErr w:type="spellStart"/>
      <w:r w:rsidRPr="007B0D3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B0D39">
        <w:rPr>
          <w:rFonts w:ascii="Times New Roman" w:hAnsi="Times New Roman" w:cs="Times New Roman"/>
          <w:sz w:val="28"/>
          <w:szCs w:val="28"/>
        </w:rPr>
        <w:t xml:space="preserve"> площадкой – </w:t>
      </w:r>
      <w:proofErr w:type="spellStart"/>
      <w:r w:rsidRPr="007B0D39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7B0D39">
        <w:rPr>
          <w:rFonts w:ascii="Times New Roman" w:hAnsi="Times New Roman" w:cs="Times New Roman"/>
          <w:sz w:val="28"/>
          <w:szCs w:val="28"/>
        </w:rPr>
        <w:t xml:space="preserve"> пилотной площадки, региональными операторами и другими исполнителями Проекта;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- повышает профессиональную компетентность руководителей и педагогов школы по вопросам управления и оценки качества образования.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2.3. Деятельность пилотной площадки осуществляется в виде: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 xml:space="preserve">- участия пилотной школы в очных или дистанционных по форме проведения мероприятиях, проводимых </w:t>
      </w:r>
      <w:proofErr w:type="spellStart"/>
      <w:r w:rsidRPr="007B0D3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B0D39">
        <w:rPr>
          <w:rFonts w:ascii="Times New Roman" w:hAnsi="Times New Roman" w:cs="Times New Roman"/>
          <w:sz w:val="28"/>
          <w:szCs w:val="28"/>
        </w:rPr>
        <w:t xml:space="preserve"> площадкой и другими исполнителями Проекта: семинары, </w:t>
      </w:r>
      <w:proofErr w:type="spellStart"/>
      <w:r w:rsidRPr="007B0D3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B0D39">
        <w:rPr>
          <w:rFonts w:ascii="Times New Roman" w:hAnsi="Times New Roman" w:cs="Times New Roman"/>
          <w:sz w:val="28"/>
          <w:szCs w:val="28"/>
        </w:rPr>
        <w:t>, совещания, конференции, индивидуальные консультации,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D3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B0D39">
        <w:rPr>
          <w:rFonts w:ascii="Times New Roman" w:hAnsi="Times New Roman" w:cs="Times New Roman"/>
          <w:sz w:val="28"/>
          <w:szCs w:val="28"/>
        </w:rPr>
        <w:t xml:space="preserve"> уроков и др.;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 xml:space="preserve">- организация пилотной школой системы мероприятий (семинары, круглые столы, творческие отчёты, конференции, работа в творческих группах и т.д.), направленных на формирование и развитие профессиональной компетентности руководителей и педагогов школы по вопросам оценки качества и управления качеством образования. 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 xml:space="preserve">3. Порядок присвоения статуса и ликвидации пилотной площадки: 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3.1.Присвоение общеобразовательной организации статуса пилотной площадки в рамках реализации Проекта осуществляется на основании принципа добровольности.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3.2. Заявка школы, изъявившей желание принять участие в Проекте, подаётся на имя руководителя БУ ДПО РА «Институт повышения квалификации и профессиональной переподготовки работников образования Республики Алтай» в письменной форме на бумажных и электронных носителях.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3.3. Решение о прекращении деятельности пилотной площадки принимает МОН РА.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lastRenderedPageBreak/>
        <w:t>3.4. Основаниями для прекращения деятельности пилотной площадки могут служить: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- окончание срока реализации Проекта;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- установление несоответствия реальной деятельности пилотной площадки, заявленной в отчётах о деятельности;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- возникновение непредвиденных обстоятельств, препятствующих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39">
        <w:rPr>
          <w:rFonts w:ascii="Times New Roman" w:hAnsi="Times New Roman" w:cs="Times New Roman"/>
          <w:sz w:val="28"/>
          <w:szCs w:val="28"/>
        </w:rPr>
        <w:t>продолжать деятельность пилотной площадки в рамках Проекта.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4. Права и обязанности пилотной площадки: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4.1. Наличие статуса пилотной площадки даёт школе основания вносить не противоречащие действующему законодательству изменения в содержание (в части, формируемой участниками образовательных отношений), цели, способы, системы средств обучения, режим функционирования общеобразовательной организации, систему управления, соответствующие целям, задачам и содержанию деятельности пилотной площадки.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 xml:space="preserve">4.2. Пилотная площадка имеет право </w:t>
      </w:r>
      <w:proofErr w:type="gramStart"/>
      <w:r w:rsidRPr="007B0D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0D39">
        <w:rPr>
          <w:rFonts w:ascii="Times New Roman" w:hAnsi="Times New Roman" w:cs="Times New Roman"/>
          <w:sz w:val="28"/>
          <w:szCs w:val="28"/>
        </w:rPr>
        <w:t>: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0D39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7B0D39">
        <w:rPr>
          <w:rFonts w:ascii="Times New Roman" w:hAnsi="Times New Roman" w:cs="Times New Roman"/>
          <w:sz w:val="28"/>
          <w:szCs w:val="28"/>
        </w:rPr>
        <w:t xml:space="preserve"> сопровождение процесса апробации Проекта со стороны </w:t>
      </w:r>
      <w:proofErr w:type="spellStart"/>
      <w:r w:rsidRPr="007B0D3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B0D39">
        <w:rPr>
          <w:rFonts w:ascii="Times New Roman" w:hAnsi="Times New Roman" w:cs="Times New Roman"/>
          <w:sz w:val="28"/>
          <w:szCs w:val="28"/>
        </w:rPr>
        <w:t xml:space="preserve"> площадки;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- участие в научно-практических конференциях по проблемам оценки и управления качеством образования на муниципальном, региональном и федеральном уровнях;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- разработку и издание методических материалов по оценке и управлению качеством образования.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4.3. Пилотная площадка обязана: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- соблюдать настоящее Положение;</w:t>
      </w:r>
    </w:p>
    <w:p w:rsidR="007B0D39" w:rsidRPr="007B0D39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 xml:space="preserve">- предоставлять исполнителям Проекта аналитические отчёты и другую необходимую информацию о своей деятельности в установленные сроки; </w:t>
      </w:r>
    </w:p>
    <w:p w:rsidR="00F16AEE" w:rsidRPr="00F16AEE" w:rsidRDefault="007B0D39" w:rsidP="007B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- оказывать содействие представителям внешнего аудита в проведении мониторинговых исследований, проверок, экспертизы на предмет оценки и управления качеством образования.</w:t>
      </w:r>
    </w:p>
    <w:sectPr w:rsidR="00F16AEE" w:rsidRPr="00F1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E8"/>
    <w:rsid w:val="000261E8"/>
    <w:rsid w:val="00026D05"/>
    <w:rsid w:val="00137216"/>
    <w:rsid w:val="001430AA"/>
    <w:rsid w:val="00211D5D"/>
    <w:rsid w:val="003E2779"/>
    <w:rsid w:val="00503F77"/>
    <w:rsid w:val="00551851"/>
    <w:rsid w:val="005868BA"/>
    <w:rsid w:val="00593B8B"/>
    <w:rsid w:val="005B0A78"/>
    <w:rsid w:val="007B0D39"/>
    <w:rsid w:val="0082441D"/>
    <w:rsid w:val="00864801"/>
    <w:rsid w:val="008A6788"/>
    <w:rsid w:val="00915271"/>
    <w:rsid w:val="009B7402"/>
    <w:rsid w:val="009C4ED5"/>
    <w:rsid w:val="00A40D9B"/>
    <w:rsid w:val="00A436AF"/>
    <w:rsid w:val="00A97E3B"/>
    <w:rsid w:val="00AA3159"/>
    <w:rsid w:val="00BB68D7"/>
    <w:rsid w:val="00BC1C45"/>
    <w:rsid w:val="00C546EF"/>
    <w:rsid w:val="00CD5EAF"/>
    <w:rsid w:val="00DD7424"/>
    <w:rsid w:val="00E0096D"/>
    <w:rsid w:val="00E04523"/>
    <w:rsid w:val="00E96C60"/>
    <w:rsid w:val="00F16AEE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22</cp:revision>
  <dcterms:created xsi:type="dcterms:W3CDTF">2016-07-06T04:07:00Z</dcterms:created>
  <dcterms:modified xsi:type="dcterms:W3CDTF">2016-07-14T02:07:00Z</dcterms:modified>
</cp:coreProperties>
</file>