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F8" w:rsidRPr="008619F8" w:rsidRDefault="008619F8" w:rsidP="008619F8">
      <w:pPr>
        <w:spacing w:after="0" w:line="281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8619F8" w:rsidRPr="008619F8" w:rsidRDefault="008619F8" w:rsidP="008619F8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мониторинга системы образования </w:t>
      </w:r>
    </w:p>
    <w:p w:rsidR="008619F8" w:rsidRDefault="008619F8" w:rsidP="008619F8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муниципальному образованию</w:t>
      </w:r>
      <w:r w:rsidRPr="0086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F7694" w:rsidRPr="006F7694" w:rsidRDefault="006F7694" w:rsidP="008619F8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F76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 «</w:t>
      </w:r>
      <w:proofErr w:type="spellStart"/>
      <w:r w:rsidRPr="006F76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Чемальский</w:t>
      </w:r>
      <w:proofErr w:type="spellEnd"/>
      <w:r w:rsidRPr="006F76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район»</w:t>
      </w:r>
    </w:p>
    <w:p w:rsidR="008619F8" w:rsidRPr="008619F8" w:rsidRDefault="008619F8" w:rsidP="006F7694">
      <w:pPr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F7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F76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МОУО)</w:t>
      </w:r>
    </w:p>
    <w:p w:rsidR="008619F8" w:rsidRPr="008619F8" w:rsidRDefault="008619F8" w:rsidP="008619F8">
      <w:pPr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7910"/>
        <w:gridCol w:w="1414"/>
        <w:gridCol w:w="1277"/>
      </w:tblGrid>
      <w:tr w:rsidR="008619F8" w:rsidRPr="008619F8" w:rsidTr="003F56F5">
        <w:trPr>
          <w:trHeight w:val="65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Раздел/подраздел/показатель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Значение </w:t>
            </w:r>
          </w:p>
        </w:tc>
      </w:tr>
      <w:tr w:rsidR="008619F8" w:rsidRPr="008619F8" w:rsidTr="003F56F5">
        <w:trPr>
          <w:trHeight w:val="38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tabs>
                <w:tab w:val="center" w:pos="2794"/>
                <w:tab w:val="center" w:pos="4500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I.</w:t>
            </w:r>
            <w:r w:rsidRPr="008619F8">
              <w:rPr>
                <w:rFonts w:ascii="Times New Roman" w:eastAsia="Arial" w:hAnsi="Times New Roman" w:cs="Times New Roman"/>
                <w:b/>
                <w:color w:val="000000"/>
              </w:rPr>
              <w:tab/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Общее образование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3F56F5">
        <w:trPr>
          <w:trHeight w:val="38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tabs>
                <w:tab w:val="center" w:pos="1410"/>
                <w:tab w:val="center" w:pos="466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8619F8">
              <w:rPr>
                <w:rFonts w:ascii="Times New Roman" w:eastAsia="Arial" w:hAnsi="Times New Roman" w:cs="Times New Roman"/>
                <w:b/>
                <w:color w:val="000000"/>
              </w:rPr>
              <w:tab/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развитии дошкольного образования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3F56F5">
        <w:trPr>
          <w:trHeight w:val="65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F47DC0">
            <w:pPr>
              <w:spacing w:after="0" w:line="259" w:lineRule="auto"/>
              <w:ind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3F56F5">
        <w:trPr>
          <w:trHeight w:val="213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F47DC0">
            <w:pPr>
              <w:spacing w:after="0" w:line="259" w:lineRule="auto"/>
              <w:ind w:right="113"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всего (в возрасте от 2 месяцев до 7 лет);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4C437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94,69</w:t>
            </w:r>
          </w:p>
        </w:tc>
      </w:tr>
      <w:tr w:rsidR="008619F8" w:rsidRPr="008619F8" w:rsidTr="003F56F5">
        <w:trPr>
          <w:trHeight w:val="43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2 месяцев до 3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4C437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53,06</w:t>
            </w:r>
          </w:p>
        </w:tc>
      </w:tr>
      <w:tr w:rsidR="008619F8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4C437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619F8" w:rsidRPr="008619F8" w:rsidTr="003F56F5">
        <w:trPr>
          <w:trHeight w:val="148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F47DC0">
            <w:pPr>
              <w:spacing w:after="0" w:line="259" w:lineRule="auto"/>
              <w:ind w:right="114"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38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F47DC0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3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всего (в возрасте от 2 месяцев до 7 лет);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2 месяцев до 3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38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F47DC0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3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всего (в возрасте от 2 месяцев до 7 лет);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2 месяцев до 3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2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281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F47DC0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DC0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(в возрасте от 2 месяцев до 7 лет);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68322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</w:tr>
      <w:tr w:rsidR="00F47DC0" w:rsidRPr="008619F8" w:rsidTr="003F56F5">
        <w:trPr>
          <w:trHeight w:val="427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2 месяцев до 3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68322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F47DC0" w:rsidRPr="008619F8" w:rsidTr="003F56F5">
        <w:trPr>
          <w:trHeight w:val="43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F47DC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68322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</w:tr>
      <w:tr w:rsidR="008619F8" w:rsidRPr="008619F8" w:rsidTr="003F56F5">
        <w:trPr>
          <w:trHeight w:val="610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C0" w:rsidRPr="008619F8" w:rsidRDefault="008619F8" w:rsidP="00B53184">
            <w:pPr>
              <w:spacing w:after="0" w:line="259" w:lineRule="auto"/>
              <w:ind w:right="-278"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1.1.3. Удельный вес численности детей, организации,осуществляющие образовательную посещающих деятельность частные по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55" w:type="dxa"/>
          <w:right w:w="49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A961A9" w:rsidRPr="008619F8" w:rsidTr="00A961A9">
        <w:trPr>
          <w:trHeight w:val="120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9" w:rsidRPr="008619F8" w:rsidRDefault="00A961A9" w:rsidP="00B53184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9" w:rsidRPr="008619F8" w:rsidRDefault="00A961A9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A9" w:rsidRPr="008619F8" w:rsidRDefault="00A961A9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A961A9">
        <w:trPr>
          <w:trHeight w:val="93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0" w:line="259" w:lineRule="auto"/>
              <w:ind w:right="235"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</w:rPr>
              <w:t xml:space="preserve">1.1.4.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 ***: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1A9" w:rsidRPr="008619F8" w:rsidRDefault="00A961A9" w:rsidP="00A961A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A961A9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A961A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общеразвивающей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2E4DCB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семейные дошкольные группы;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A961A9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24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24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общеразвивающей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24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24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B53184">
            <w:pPr>
              <w:spacing w:after="160" w:line="259" w:lineRule="auto"/>
              <w:ind w:firstLine="24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семейные дошкольные группы;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1A9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A961A9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1A9" w:rsidRPr="008619F8" w:rsidRDefault="00A961A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F39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E63F3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E63F3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5C3FB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3F3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E63F3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общеразвивающей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E63F3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132622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</w:tr>
      <w:tr w:rsidR="00E63F39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E63F39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E63F3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3F39" w:rsidRPr="008619F8" w:rsidRDefault="005C3FB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2E4DCB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16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семейные дошкольные группы.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132622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619F8" w:rsidRPr="008619F8" w:rsidTr="008619F8">
        <w:trPr>
          <w:trHeight w:val="121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B53184">
            <w:pPr>
              <w:spacing w:after="0" w:line="259" w:lineRule="auto"/>
              <w:ind w:right="64"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детьми***: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режиме кратковременного пребывания;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5C3FB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режиме круглосуточного пребывания.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5C3FB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режиме кратковременного пребывания;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5C3FB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режиме круглосуточного пребывания.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5C3FB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режиме кратковременного пребывания;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635CEF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B53184" w:rsidRPr="008619F8" w:rsidTr="0068185D">
        <w:trPr>
          <w:trHeight w:val="38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B53184">
            <w:pPr>
              <w:spacing w:after="0" w:line="259" w:lineRule="auto"/>
              <w:ind w:firstLine="10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режиме круглосуточного пребывания.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635CEF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22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619F8">
        <w:trPr>
          <w:trHeight w:val="93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0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детьми***: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общеразвивающей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по присмотру и уходу за детьми.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общеразвивающей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по присмотру и уходу за детьми.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3FBA">
              <w:rPr>
                <w:rFonts w:ascii="Times New Roman" w:eastAsia="Times New Roman" w:hAnsi="Times New Roman" w:cs="Times New Roman"/>
                <w:color w:val="000000"/>
              </w:rPr>
              <w:t>в сельской местности: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635CEF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группы общеразвивающей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2E4DCB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95,24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635CEF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2E4DCB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4,75</w:t>
            </w:r>
          </w:p>
        </w:tc>
      </w:tr>
      <w:tr w:rsidR="00B53184" w:rsidRPr="008619F8" w:rsidTr="0068185D">
        <w:trPr>
          <w:trHeight w:val="38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по присмотру и уходу за детьми.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184" w:rsidRPr="008619F8" w:rsidRDefault="00B5318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B5318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121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++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8619F8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1486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B53184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68185D">
        <w:trPr>
          <w:trHeight w:val="43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4375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воспитатели;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E85459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3184" w:rsidRPr="008619F8" w:rsidTr="0068185D">
        <w:trPr>
          <w:trHeight w:val="42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3936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старшие воспитатели;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E85459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B53184" w:rsidRPr="008619F8" w:rsidTr="0068185D">
        <w:trPr>
          <w:trHeight w:val="43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2746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музыкальные руководители;+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E85459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2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B53184" w:rsidRPr="008619F8" w:rsidTr="0068185D">
        <w:trPr>
          <w:trHeight w:val="42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177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инструкторы по физической культуре;+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E85459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B53184" w:rsidRPr="008619F8" w:rsidTr="0068185D">
        <w:trPr>
          <w:trHeight w:val="43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учителя-логопеды;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64461A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B53184" w:rsidRPr="008619F8" w:rsidTr="0068185D">
        <w:trPr>
          <w:trHeight w:val="42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учителя-дефектологи;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64461A" w:rsidP="0064461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42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педагоги-психологи;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64461A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B53184" w:rsidRPr="008619F8" w:rsidTr="0068185D">
        <w:trPr>
          <w:trHeight w:val="43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358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социальные педагоги;+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64461A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42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педагоги-организаторы;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64461A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3184" w:rsidRPr="008619F8" w:rsidTr="0068185D">
        <w:trPr>
          <w:trHeight w:val="42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2006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педагоги дополнительного образования.+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64461A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619F8">
        <w:trPr>
          <w:trHeight w:val="116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 xml:space="preserve"> ++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6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++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635CEF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53184" w:rsidRPr="008619F8" w:rsidTr="00B53184">
        <w:trPr>
          <w:trHeight w:val="81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организаций.+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184" w:rsidRPr="008619F8" w:rsidTr="002F646E">
        <w:trPr>
          <w:trHeight w:val="68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84" w:rsidRPr="008619F8" w:rsidRDefault="00B53184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организаций.+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84" w:rsidRPr="008619F8" w:rsidRDefault="00B53184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506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2F646E">
            <w:pPr>
              <w:spacing w:after="12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организации.++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121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++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64461A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2,26</w:t>
            </w:r>
          </w:p>
        </w:tc>
      </w:tr>
      <w:tr w:rsidR="002F646E" w:rsidRPr="008619F8" w:rsidTr="0068185D">
        <w:trPr>
          <w:trHeight w:val="1211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++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4D080E" w:rsidP="004D080E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</w:tr>
      <w:tr w:rsidR="008619F8" w:rsidRPr="008619F8" w:rsidTr="008619F8">
        <w:trPr>
          <w:trHeight w:val="120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группам***: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64461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слуха;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64461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речи;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64461A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22" w:type="dxa"/>
          <w:left w:w="94" w:type="dxa"/>
          <w:right w:w="49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2F646E" w:rsidRPr="008619F8" w:rsidTr="0068185D">
        <w:trPr>
          <w:trHeight w:val="381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зрения;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2F646E">
            <w:pPr>
              <w:spacing w:after="0" w:line="259" w:lineRule="auto"/>
              <w:ind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задержкой психического развития;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опорно-двигательного аппарата;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другими ограниченными возможностями здоровья;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14,28</w:t>
            </w:r>
          </w:p>
        </w:tc>
      </w:tr>
      <w:tr w:rsidR="008619F8" w:rsidRPr="008619F8" w:rsidTr="008619F8">
        <w:trPr>
          <w:trHeight w:val="121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группам***: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компенсирующей направленности: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слуха;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речи;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зрения;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 задержкой психического развития;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опорно-двигательного аппарата;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другими ограниченными возможностями здоровья;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оздоровительной направленности;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8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группы комбинированной направленности.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46E" w:rsidRPr="008619F8" w:rsidRDefault="004D080E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14,28</w:t>
            </w:r>
          </w:p>
        </w:tc>
      </w:tr>
      <w:tr w:rsidR="008619F8" w:rsidRPr="008619F8" w:rsidTr="008619F8">
        <w:trPr>
          <w:trHeight w:val="65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2F64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121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4D080E" w:rsidP="008619F8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619F8">
        <w:trPr>
          <w:trHeight w:val="93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2F646E">
            <w:pPr>
              <w:spacing w:after="51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2F646E">
        <w:trPr>
          <w:trHeight w:val="83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427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1252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дошкольные образовательные организации; +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5C590F" w:rsidP="008619F8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33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tabs>
                <w:tab w:val="center" w:pos="1310"/>
                <w:tab w:val="center" w:pos="3390"/>
                <w:tab w:val="center" w:pos="5280"/>
                <w:tab w:val="center" w:pos="7062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обособленные подразделения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(филиалы) дошкольных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5C590F" w:rsidP="008619F8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2F646E" w:rsidRPr="008619F8" w:rsidTr="0068185D">
        <w:trPr>
          <w:trHeight w:val="38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2126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организаций;+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5C590F" w:rsidP="005C59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2F646E">
        <w:trPr>
          <w:trHeight w:val="41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tabs>
                <w:tab w:val="center" w:pos="1298"/>
                <w:tab w:val="center" w:pos="3050"/>
                <w:tab w:val="center" w:pos="4612"/>
                <w:tab w:val="center" w:pos="655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обособленные подразделения (филиалы)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общеобразовательных организаций;+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2F646E">
        <w:trPr>
          <w:trHeight w:val="83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3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общеобразовательные организации, имеющие подразделения (группы),</w:t>
            </w:r>
          </w:p>
          <w:p w:rsidR="002F646E" w:rsidRPr="008619F8" w:rsidRDefault="002F646E" w:rsidP="008619F8">
            <w:pPr>
              <w:spacing w:after="0" w:line="23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2F646E">
        <w:trPr>
          <w:trHeight w:val="563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2F646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+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646E" w:rsidRPr="008619F8" w:rsidTr="0068185D">
        <w:trPr>
          <w:trHeight w:val="98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2F646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619F8">
        <w:trPr>
          <w:trHeight w:val="66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2F64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90F" w:rsidRPr="008619F8" w:rsidTr="003F56F5">
        <w:trPr>
          <w:trHeight w:val="112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0F" w:rsidRPr="008619F8" w:rsidRDefault="005C590F" w:rsidP="008619F8">
            <w:pPr>
              <w:spacing w:after="0" w:line="23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детьми.+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0F" w:rsidRPr="008619F8" w:rsidRDefault="005C590F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тысяча рублей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0F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2F646E">
        <w:trPr>
          <w:trHeight w:val="839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2F646E" w:rsidRPr="008619F8" w:rsidTr="002F646E">
        <w:trPr>
          <w:trHeight w:val="839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C590F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</w:tr>
      <w:tr w:rsidR="008619F8" w:rsidRPr="008619F8" w:rsidTr="008619F8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5C3FBA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3F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2F646E">
        <w:trPr>
          <w:trHeight w:val="887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5C3FBA" w:rsidRDefault="008619F8" w:rsidP="008619F8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3F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46E" w:rsidRPr="008619F8" w:rsidTr="0068185D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E0000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F646E" w:rsidRPr="008619F8" w:rsidTr="0068185D">
        <w:trPr>
          <w:trHeight w:val="143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E" w:rsidRPr="008619F8" w:rsidRDefault="002F646E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2F646E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E" w:rsidRPr="008619F8" w:rsidRDefault="005E000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3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619F8">
        <w:trPr>
          <w:trHeight w:val="3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5E0000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A3546F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2.1.4. Наполняемость классов по уровням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начальное общее образование (1 - 4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A3546F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общее образование (5 - 9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A3546F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общее образование (10 - 11 (12)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A3546F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начальное общее образование (1 - 4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общее образование (5 - 9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общее образование (10 - 11 (12)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начальное общее образование (1 - 4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D26170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общее образование (5 - 9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D26170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общее образование (10 - 11 (12)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D26170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начальное общее образование (1 - 4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общее образование (5 - 9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общее образование (10 - 11 (12)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начальное общее образование (1 - 4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общее образование (5 - 9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общее образование (10 - 11 (12)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начальное общее образование (1 - 4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общее образование (5 - 9 классы);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среднее общее образование (10 - 11 (12) классы).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2.1.5. Удельный вес численности обучающихся, охваченных подвозом, 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5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619F8">
        <w:trPr>
          <w:trHeight w:val="886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726356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</w:tr>
      <w:tr w:rsidR="008619F8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68185D">
        <w:trPr>
          <w:trHeight w:val="7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726356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</w:tr>
      <w:tr w:rsidR="008619F8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726356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2A542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EC7502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EC7502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EC7502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68185D">
        <w:trPr>
          <w:trHeight w:val="94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68185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EC7502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  <w:tr w:rsidR="008619F8" w:rsidRPr="008619F8" w:rsidTr="0068185D">
        <w:trPr>
          <w:trHeight w:val="161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педагогических работников;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учителей.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7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гражданско-правового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характера)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BC33BB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4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социальных педагогов: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BC33BB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BC33BB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в штате;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BC33BB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педагогов-психологов: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530872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в штате;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530872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учителей-логопедов: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0218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в штате;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0218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социальных педагогов: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в штате;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педагогов-психологов: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в штате;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учителей-логопедов: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в штате.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68185D">
        <w:trPr>
          <w:trHeight w:val="9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4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44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5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0218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5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5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5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4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0218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8376B8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имеющих доступ к сети "Интернет":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имеющих доступ к сети "Интернет":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C5029C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8619F8" w:rsidRPr="008619F8" w:rsidTr="008619F8">
        <w:trPr>
          <w:trHeight w:val="203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C502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E16581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630"/>
        <w:gridCol w:w="64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68185D">
        <w:trPr>
          <w:trHeight w:val="146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68185D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E1658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68185D">
            <w:pPr>
              <w:spacing w:after="0" w:line="28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4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68185D">
        <w:trPr>
          <w:trHeight w:val="113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отдельных организациях, осуществляющих образовательную деятельность по адаптированным образовательным программам;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из них инвалидов, детей-инвалидов;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инвалидов, детей-инвалидов;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формате инклюзии;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9F8" w:rsidRPr="008619F8" w:rsidRDefault="00C55A91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инвалидов, детей-инвалидов;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C55A91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отдельных организациях, осуществляющих образовательную деятельность по адаптированным образовательным программам;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инвалидов, детей-инвалидов;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D" w:rsidRPr="008619F8" w:rsidRDefault="00C55A91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инвалидов, детей-инвалидов;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формате инклюзии;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из них инвалидов, детей-инвалидов.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4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185D" w:rsidRPr="008619F8" w:rsidTr="0068185D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68185D">
        <w:trPr>
          <w:trHeight w:val="147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отсталостью (интеллектуальными нарушениями):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185D" w:rsidRPr="008619F8" w:rsidTr="0068185D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5D" w:rsidRPr="008619F8" w:rsidRDefault="0068185D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глухих;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слабослышащих и позднооглохших;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слепых;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слабовидящих;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тяжелыми нарушениями речи;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опорно-двигательного аппарата;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задержкой психического развития;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04449C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расстройствами аутистического спектра;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глухих;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слабослышащих и позднооглохших;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слепых;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для слабовидящих;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тяжелыми нарушениями речи;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нарушениями опорно-двигательного аппарата;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задержкой психического развития;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расстройствами аутистического спектра;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 умственной отсталостью (интеллектуальными нарушениями).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2.5.6. 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учителя-дефектолога;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учителя-логопеда;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26.8</w:t>
            </w: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педагога-психолога;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>тьютора</w:t>
            </w:r>
            <w:proofErr w:type="spellEnd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, ассистента (помощника);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55A91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учителя-дефектолога;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учителя-логопеда;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педагога-психолога;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тьютора</w:t>
            </w:r>
            <w:proofErr w:type="spellEnd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, ассистента (помощника).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04449C">
        <w:trPr>
          <w:trHeight w:val="1351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30" w:line="252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</w:t>
            </w:r>
          </w:p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предметам.*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449C" w:rsidRPr="008619F8" w:rsidRDefault="00073F6B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619F8" w:rsidRPr="008619F8" w:rsidTr="0004449C">
        <w:trPr>
          <w:trHeight w:val="79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2.6.2. Среднее значение количества баллов по ЕГЭ, полученных выпускниками, освоившими образовательные программы среднего общего образования: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355BE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4449C" w:rsidRPr="008619F8" w:rsidTr="00CD1208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математике;*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балл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355BE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русскому языку.*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балл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355BE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619F8" w:rsidRPr="008619F8" w:rsidTr="008619F8">
        <w:trPr>
          <w:trHeight w:val="934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математике;*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балл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5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125"/>
        <w:gridCol w:w="573"/>
        <w:gridCol w:w="1221"/>
        <w:gridCol w:w="1404"/>
        <w:gridCol w:w="1274"/>
      </w:tblGrid>
      <w:tr w:rsidR="008619F8" w:rsidRPr="008619F8" w:rsidTr="008619F8">
        <w:trPr>
          <w:trHeight w:val="563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619F8">
        <w:trPr>
          <w:trHeight w:val="380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русскому языку.*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балл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1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городских поселениях и сельской местности: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среднего общего образования.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762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здоровьесберегающие</w:t>
            </w:r>
            <w:proofErr w:type="spellEnd"/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3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3A01F8" w:rsidP="008619F8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4449C" w:rsidRPr="008619F8" w:rsidTr="00CD1208">
        <w:trPr>
          <w:trHeight w:val="382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886"/>
        </w:trPr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619F8">
        <w:trPr>
          <w:trHeight w:val="6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9E1335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C1637B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63,3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93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04449C">
        <w:trPr>
          <w:trHeight w:val="90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5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тысяча рублей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F778E3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тысяча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4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04449C">
        <w:trPr>
          <w:trHeight w:val="123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F778E3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04449C">
            <w:pPr>
              <w:tabs>
                <w:tab w:val="center" w:pos="240"/>
                <w:tab w:val="center" w:pos="1441"/>
                <w:tab w:val="center" w:pos="3027"/>
                <w:tab w:val="center" w:pos="4551"/>
                <w:tab w:val="center" w:pos="5653"/>
                <w:tab w:val="center" w:pos="7007"/>
              </w:tabs>
              <w:spacing w:after="3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2.10. Создание безопасных 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условий при 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организации образовательного процесса в общеобразовательных организациях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04449C">
        <w:trPr>
          <w:trHeight w:val="1497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D542F4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04449C">
        <w:trPr>
          <w:trHeight w:val="1757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04449C">
        <w:trPr>
          <w:trHeight w:val="180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городских поселениях и сельской местности;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городских поселениях;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55" w:type="dxa"/>
          <w:left w:w="106" w:type="dxa"/>
          <w:bottom w:w="8" w:type="dxa"/>
          <w:right w:w="51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4219FD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III. Дополнительное образование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6F3EE0" w:rsidRDefault="004219FD" w:rsidP="004219FD">
            <w:r w:rsidRPr="006F3EE0">
              <w:t xml:space="preserve"> </w:t>
            </w:r>
          </w:p>
        </w:tc>
      </w:tr>
      <w:tr w:rsidR="004219FD" w:rsidRPr="008619F8" w:rsidTr="003F56F5">
        <w:trPr>
          <w:trHeight w:val="30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6F3EE0" w:rsidRDefault="004219FD" w:rsidP="004219FD">
            <w:r w:rsidRPr="006F3EE0">
              <w:t xml:space="preserve"> </w:t>
            </w:r>
          </w:p>
        </w:tc>
      </w:tr>
      <w:tr w:rsidR="004219FD" w:rsidRPr="008619F8" w:rsidTr="003F56F5">
        <w:trPr>
          <w:trHeight w:val="65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1795</w:t>
            </w:r>
          </w:p>
        </w:tc>
      </w:tr>
      <w:tr w:rsidR="004219FD" w:rsidRPr="008619F8" w:rsidTr="003F56F5">
        <w:trPr>
          <w:trHeight w:val="90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5.1.1. Охват детей дополнительными 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*.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75</w:t>
            </w:r>
          </w:p>
        </w:tc>
      </w:tr>
      <w:tr w:rsidR="004219FD" w:rsidRPr="008619F8" w:rsidTr="003F56F5">
        <w:trPr>
          <w:trHeight w:val="658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5.1.2. Структура численности детей, обучающихся по дополнительным общеобразовательным программам, по направлениям*: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4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естественнонаучное;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12</w:t>
            </w:r>
          </w:p>
        </w:tc>
      </w:tr>
      <w:tr w:rsidR="004219FD" w:rsidRPr="008619F8" w:rsidTr="00CD1208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туристско-краеведческое;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3</w:t>
            </w:r>
          </w:p>
        </w:tc>
      </w:tr>
      <w:tr w:rsidR="004219FD" w:rsidRPr="008619F8" w:rsidTr="00CD1208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социально-педагогическое;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10</w:t>
            </w:r>
          </w:p>
        </w:tc>
      </w:tr>
      <w:tr w:rsidR="004219FD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области искусств: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общеразвивающим программам;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19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предпрофессиональным программам;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области физической культуры и спорта: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3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общеразвивающим программам;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27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предпрофессиональным программам.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3F56F5">
        <w:trPr>
          <w:trHeight w:val="1211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естественнонаучное;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туристско-краеведческое;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социально-педагогическое;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области искусств: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общеразвивающим программам;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предпрофессиональным программам;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8619F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области физической культуры и спорта: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общеразвивающим программам;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 предпрофессиональным программам.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3F56F5">
        <w:trPr>
          <w:trHeight w:val="61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19FD" w:rsidRPr="008619F8" w:rsidRDefault="004219FD" w:rsidP="004219F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Default="004219FD" w:rsidP="004219FD">
            <w:r w:rsidRPr="006F3EE0">
              <w:t xml:space="preserve"> 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4219FD" w:rsidRPr="008619F8" w:rsidTr="003F56F5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F3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219FD" w:rsidRPr="008619F8" w:rsidTr="003F56F5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1,8</w:t>
            </w:r>
          </w:p>
        </w:tc>
      </w:tr>
      <w:tr w:rsidR="004219FD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3F56F5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5.2.2. Удельный вес численности детей-инвалидов в общей численности обучающихся в организациях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3F56F5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3F56F5">
        <w:trPr>
          <w:trHeight w:val="98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86,8</w:t>
            </w:r>
          </w:p>
        </w:tc>
      </w:tr>
      <w:tr w:rsidR="004219FD" w:rsidRPr="008619F8" w:rsidTr="003F56F5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5.3.2. Удельный вес численности педагогических работников в общей численности работников организаций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0A0648" w:rsidRDefault="004219FD" w:rsidP="004219FD">
            <w:r w:rsidRPr="000A0648">
              <w:t xml:space="preserve"> </w:t>
            </w:r>
          </w:p>
        </w:tc>
      </w:tr>
      <w:tr w:rsidR="004219FD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0A0648" w:rsidRDefault="004219FD" w:rsidP="004219FD">
            <w:r w:rsidRPr="000A0648">
              <w:t xml:space="preserve"> </w:t>
            </w: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41,1</w:t>
            </w: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внешние совместители;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16,5</w:t>
            </w:r>
          </w:p>
        </w:tc>
      </w:tr>
      <w:tr w:rsidR="004219FD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внешние совместители.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3F56F5">
        <w:trPr>
          <w:trHeight w:val="20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0A0648" w:rsidRDefault="004219FD" w:rsidP="004219FD"/>
        </w:tc>
      </w:tr>
      <w:tr w:rsidR="004219FD" w:rsidRPr="008619F8" w:rsidTr="008619F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0A0648" w:rsidRDefault="004219FD" w:rsidP="004219FD">
            <w:r w:rsidRPr="000A0648">
              <w:t xml:space="preserve"> </w:t>
            </w:r>
          </w:p>
        </w:tc>
      </w:tr>
      <w:tr w:rsidR="004219FD" w:rsidRPr="008619F8" w:rsidTr="003F56F5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организациях дополнительного образования;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219FD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4219FD" w:rsidP="007B3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9FD" w:rsidRPr="008619F8" w:rsidTr="003F56F5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8619F8" w:rsidRDefault="004219FD" w:rsidP="004219FD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FD" w:rsidRPr="008619F8" w:rsidRDefault="004219FD" w:rsidP="004219FD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D" w:rsidRPr="007B32F3" w:rsidRDefault="001A7C59" w:rsidP="007B3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6034"/>
        <w:gridCol w:w="1888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04449C" w:rsidRPr="008619F8" w:rsidTr="00CD1208">
        <w:trPr>
          <w:trHeight w:val="382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организациях дополнительного образования.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04449C">
        <w:trPr>
          <w:trHeight w:val="1089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</w:t>
            </w:r>
            <w:r w:rsidR="004219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правового характера) организаций дополнительного образования.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2C3086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35,6</w:t>
            </w: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60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5.4.1. Общая площадь всех помещений организаций дополнительного образования в расчете на 1 обучающегося: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9C" w:rsidRPr="008619F8" w:rsidTr="00CD1208">
        <w:trPr>
          <w:trHeight w:val="516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4219F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449C" w:rsidRPr="008619F8" w:rsidTr="00CD1208">
        <w:trPr>
          <w:trHeight w:val="514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04449C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квадратный метр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4219FD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449C" w:rsidRPr="008619F8" w:rsidTr="0004449C">
        <w:trPr>
          <w:trHeight w:val="551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C" w:rsidRDefault="0004449C" w:rsidP="0004449C">
            <w:pPr>
              <w:spacing w:after="0" w:line="259" w:lineRule="auto"/>
              <w:ind w:right="-177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5.4.2. Удельный вес числа организаций, имеющих следующие виды </w:t>
            </w:r>
          </w:p>
          <w:p w:rsidR="0004449C" w:rsidRPr="008619F8" w:rsidRDefault="0004449C" w:rsidP="0004449C">
            <w:pPr>
              <w:spacing w:after="0" w:line="259" w:lineRule="auto"/>
              <w:ind w:right="-1770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благоустройства, в общем числе организаций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49C" w:rsidRPr="008619F8" w:rsidRDefault="0004449C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водопровод;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100</w:t>
            </w: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центральное отопление;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канализацию;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100</w:t>
            </w: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пожарную сигнализацию;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100</w:t>
            </w:r>
          </w:p>
        </w:tc>
      </w:tr>
      <w:tr w:rsidR="00480E45" w:rsidRPr="008619F8" w:rsidTr="00CD1208">
        <w:trPr>
          <w:trHeight w:val="384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дымовые </w:t>
            </w:r>
            <w:proofErr w:type="spellStart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извещатели</w:t>
            </w:r>
            <w:proofErr w:type="spellEnd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100</w:t>
            </w: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пожарные краны и рукава;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системы видеонаблюдения;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80E45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"тревожную кнопку";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7B32F3" w:rsidRDefault="00480E45" w:rsidP="007B32F3">
            <w:pPr>
              <w:jc w:val="center"/>
              <w:rPr>
                <w:rFonts w:ascii="Times New Roman" w:hAnsi="Times New Roman" w:cs="Times New Roman"/>
              </w:rPr>
            </w:pPr>
            <w:r w:rsidRPr="007B32F3">
              <w:rPr>
                <w:rFonts w:ascii="Times New Roman" w:hAnsi="Times New Roman" w:cs="Times New Roman"/>
              </w:rPr>
              <w:t>0</w:t>
            </w:r>
          </w:p>
        </w:tc>
      </w:tr>
      <w:tr w:rsidR="00480E45" w:rsidRPr="008619F8" w:rsidTr="008619F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45" w:rsidRPr="008619F8" w:rsidRDefault="00480E45" w:rsidP="00480E4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8619F8" w:rsidRDefault="00480E45" w:rsidP="00480E4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45" w:rsidRPr="001F4AAC" w:rsidRDefault="00480E45" w:rsidP="00480E45"/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водопровод;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центральное отопление;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4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канализацию;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пожарную сигнализацию;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дымовые </w:t>
            </w:r>
            <w:proofErr w:type="spellStart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>извещатели</w:t>
            </w:r>
            <w:proofErr w:type="spellEnd"/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пожарные краны и рукава;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системы видеонаблюдения;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"тревожную кнопку".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B5040">
        <w:trPr>
          <w:trHeight w:val="582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5.4.3. Число персональных компьютеров, используемых в учебных целях, в расчете на 100 обучающихся организаций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601" w:type="dxa"/>
        <w:tblInd w:w="-10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22"/>
        <w:gridCol w:w="1402"/>
        <w:gridCol w:w="1277"/>
      </w:tblGrid>
      <w:tr w:rsidR="008619F8" w:rsidRPr="008619F8" w:rsidTr="008619F8">
        <w:trPr>
          <w:trHeight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имеющих доступ к сети "Интернет";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8619F8" w:rsidRPr="008619F8" w:rsidTr="008619F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всего;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имеющих доступ к сети "Интернет".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B5040">
        <w:trPr>
          <w:trHeight w:val="105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B5040">
            <w:pPr>
              <w:spacing w:after="51"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B5040">
        <w:trPr>
          <w:trHeight w:val="347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5.5.1. Темп роста числа организаций (филиалов)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1A7C59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619F8">
        <w:trPr>
          <w:trHeight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5.6.1. Общий объем финансовых средств, поступивших в организации дополнительного образования, в расчете на 1 обучающегося: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480E45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7654350,33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8B5040">
        <w:trPr>
          <w:trHeight w:val="459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тысяча рублей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9914,96</w:t>
            </w:r>
          </w:p>
        </w:tc>
      </w:tr>
      <w:tr w:rsidR="008B5040" w:rsidRPr="008619F8" w:rsidTr="00CD1208">
        <w:trPr>
          <w:trHeight w:val="51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тысяча рублей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B5040">
        <w:trPr>
          <w:trHeight w:val="66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5.6.2. Удельный вес финансовых средств от приносящей доход деятельности в общем объеме финансовых средств организаций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B5040">
        <w:trPr>
          <w:trHeight w:val="7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B5040">
            <w:pPr>
              <w:spacing w:after="51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619F8">
        <w:trPr>
          <w:trHeight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5.7.1. Удельный вес числа организаций, имеющих филиалы, в общем числе организаций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619F8" w:rsidRPr="008619F8" w:rsidTr="008B5040">
        <w:trPr>
          <w:trHeight w:val="879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B504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5.8. Создание безопасных условий при организ</w:t>
            </w:r>
            <w:r w:rsidR="008B50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ации образовательного процесса 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организациях, осуществляющих </w:t>
            </w:r>
            <w:r w:rsidR="008B50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образовательную деятельность в </w:t>
            </w:r>
            <w:r w:rsidRPr="008619F8">
              <w:rPr>
                <w:rFonts w:ascii="Times New Roman" w:eastAsia="Times New Roman" w:hAnsi="Times New Roman" w:cs="Times New Roman"/>
                <w:b/>
                <w:color w:val="000000"/>
              </w:rPr>
              <w:t>части реализации дополнительных общеобразовательных программ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9F8" w:rsidRPr="008619F8" w:rsidTr="008B5040">
        <w:trPr>
          <w:trHeight w:val="63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5.8.1. Удельный вес числа организаций, здания которых находятся в аварийном состоянии, в общем числе организаций дополнительного образования: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619F8" w:rsidRPr="008619F8" w:rsidRDefault="008619F8" w:rsidP="008619F8">
      <w:pPr>
        <w:spacing w:after="0" w:line="259" w:lineRule="auto"/>
        <w:ind w:right="6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7"/>
        <w:tblW w:w="10597" w:type="dxa"/>
        <w:tblInd w:w="-106" w:type="dxa"/>
        <w:tblCellMar>
          <w:top w:w="31" w:type="dxa"/>
          <w:left w:w="106" w:type="dxa"/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7919"/>
        <w:gridCol w:w="1404"/>
        <w:gridCol w:w="1274"/>
      </w:tblGrid>
      <w:tr w:rsidR="008619F8" w:rsidRPr="008619F8" w:rsidTr="008619F8">
        <w:trPr>
          <w:trHeight w:val="56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Раздел/подраздел/показатель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9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Значение </w:t>
            </w:r>
          </w:p>
        </w:tc>
      </w:tr>
      <w:tr w:rsidR="008619F8" w:rsidRPr="008619F8" w:rsidTr="008B5040">
        <w:trPr>
          <w:trHeight w:val="59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8" w:rsidRPr="008619F8" w:rsidRDefault="008619F8" w:rsidP="008619F8">
            <w:pPr>
              <w:spacing w:after="0" w:line="259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5.8.2. Удельный вес числа организаций, здания которых требуют капитального ремонта, в общем числе организаций дополнительного образования: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F8" w:rsidRPr="008619F8" w:rsidRDefault="008619F8" w:rsidP="008619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040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государственных образовательных организациях;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040" w:rsidRPr="008619F8" w:rsidTr="00CD1208">
        <w:trPr>
          <w:trHeight w:val="382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в негосударственных образовательных организациях.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8B5040" w:rsidP="008619F8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19F8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40" w:rsidRPr="008619F8" w:rsidRDefault="00480E45" w:rsidP="008619F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619F8" w:rsidRPr="008619F8" w:rsidRDefault="008619F8" w:rsidP="008619F8">
      <w:pPr>
        <w:spacing w:after="9"/>
        <w:ind w:right="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9F8" w:rsidRPr="008B5040" w:rsidRDefault="008619F8" w:rsidP="008619F8">
      <w:pPr>
        <w:spacing w:after="9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+ - все виды собственности;</w:t>
      </w:r>
    </w:p>
    <w:p w:rsidR="008619F8" w:rsidRPr="008B5040" w:rsidRDefault="008619F8" w:rsidP="008619F8">
      <w:pPr>
        <w:spacing w:after="9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++ - собственность субъектов Российской Федерации и муниципальная собственность; </w:t>
      </w:r>
    </w:p>
    <w:p w:rsidR="008619F8" w:rsidRPr="008B5040" w:rsidRDefault="008619F8" w:rsidP="008619F8">
      <w:pPr>
        <w:spacing w:after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- сбор данных осуществляется в целом по Российской Федерации без детализации по субъектам РоссийскойФедерации;</w:t>
      </w:r>
    </w:p>
    <w:p w:rsidR="008619F8" w:rsidRPr="008B5040" w:rsidRDefault="008619F8" w:rsidP="008619F8">
      <w:pPr>
        <w:spacing w:after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** - сбор данных осуществляется с 2017 года;</w:t>
      </w:r>
    </w:p>
    <w:p w:rsidR="008619F8" w:rsidRPr="008B5040" w:rsidRDefault="008619F8" w:rsidP="008619F8">
      <w:pPr>
        <w:spacing w:after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*** - сбор данных осуществляется с 2018 года;  </w:t>
      </w:r>
    </w:p>
    <w:p w:rsidR="008619F8" w:rsidRPr="008B5040" w:rsidRDefault="008619F8" w:rsidP="008619F8">
      <w:pPr>
        <w:spacing w:after="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*** - по разделу также осуществляется сбор данных в соответствии с показателями деятельностиобразовательной организации высшего образования, подлежащей </w:t>
      </w:r>
      <w:proofErr w:type="spellStart"/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самообследованию</w:t>
      </w:r>
      <w:proofErr w:type="spellEnd"/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утвержденными приказом 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8619F8" w:rsidRPr="008B5040" w:rsidRDefault="008619F8" w:rsidP="008619F8">
      <w:pPr>
        <w:spacing w:after="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*****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  </w:t>
      </w:r>
    </w:p>
    <w:p w:rsidR="008619F8" w:rsidRPr="008B5040" w:rsidRDefault="008619F8" w:rsidP="008619F8">
      <w:pPr>
        <w:spacing w:after="13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****** - собранные данные используются в качестве показателей без дополнительного расчета и приведения витоговом отчете о результатах анализа состояния и перспектив развития системы образования. </w:t>
      </w:r>
    </w:p>
    <w:p w:rsidR="008619F8" w:rsidRPr="008B5040" w:rsidRDefault="008619F8" w:rsidP="00861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  <w:r w:rsidRPr="008B50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Значения показателей рассчитаны на основе статистических данных, предоставленных субъектомРоссийской Федерации по формам федерального статистического наблюдения в рамках исполненияФедерального плана статистических работ.</w:t>
      </w:r>
    </w:p>
    <w:p w:rsidR="008619F8" w:rsidRPr="008619F8" w:rsidRDefault="008619F8" w:rsidP="00861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9F8" w:rsidRPr="008619F8" w:rsidRDefault="008619F8" w:rsidP="00861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9F8" w:rsidRPr="008619F8" w:rsidRDefault="008619F8" w:rsidP="00861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9F8" w:rsidRPr="008619F8" w:rsidRDefault="008619F8" w:rsidP="00861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861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МОУО  _______________________________________________________</w:t>
      </w:r>
      <w:r w:rsidR="008B50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</w:p>
    <w:p w:rsidR="008619F8" w:rsidRPr="008619F8" w:rsidRDefault="008619F8" w:rsidP="00861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(подпись)</w:t>
      </w: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Pr="008619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(ФИО)</w:t>
      </w:r>
    </w:p>
    <w:p w:rsidR="007D7063" w:rsidRDefault="007D70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D7063" w:rsidRPr="008619F8" w:rsidRDefault="00485E51" w:rsidP="007D7063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7D7063" w:rsidRPr="008619F8" w:rsidRDefault="007D7063" w:rsidP="007D7063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Минобрнауки</w:t>
      </w:r>
    </w:p>
    <w:p w:rsidR="007D7063" w:rsidRPr="008619F8" w:rsidRDefault="007D7063" w:rsidP="007D7063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Алтай</w:t>
      </w:r>
    </w:p>
    <w:p w:rsidR="007D7063" w:rsidRPr="008619F8" w:rsidRDefault="001F78E8" w:rsidP="007D7063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   »___ 2021</w:t>
      </w:r>
      <w:r w:rsidR="007D7063" w:rsidRPr="0086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____</w:t>
      </w:r>
    </w:p>
    <w:p w:rsidR="007D7063" w:rsidRPr="007D7063" w:rsidRDefault="007D7063" w:rsidP="007D70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sz w:val="28"/>
          <w:szCs w:val="28"/>
        </w:rPr>
        <w:t>по подготовке муниципального итогового отчёта о результатах анализа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sz w:val="28"/>
          <w:szCs w:val="28"/>
        </w:rPr>
        <w:t>состояния и перспектив развития образовательной системы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sz w:val="28"/>
          <w:szCs w:val="28"/>
        </w:rPr>
        <w:t>в рамках мониторинга системы образования</w:t>
      </w:r>
    </w:p>
    <w:p w:rsid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Настоящие методические рекомендации разработаны с целью содействия специалистам и руководителям муниципальных органов управления образованием в подготовке итогового отчёта о состоянии и перспектив развития муниципальных систем образования в рамках мониторинга системы образования. 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Методические рекомендации содержат ссылки на федеральные нормативные правовые документы, регламентирующие процедуру проведения мониторинга системы образования.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Даны рекомендации по написанию содержания первого раздела итогового отчёта о результатах состояния и перспектив развития муниципальной системы образования.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Использование настоящих методических рекомендаций позволит обеспечить качественный уровень итоговых отчётов, предоставляемых муниципальными органами управления образованием.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7063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мониторинга системы образования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Мониторинг системы образования (далее-Мониторинг) проводится в целях: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информационной поддержки разработки и реализации государственной политики Российской Федерации в сфере образования;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непрерывного системного анализа и оценки состояния и перспектив развития образования;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усиления результативности образовательной системы за счет повышения качества принимаемых управленческих решений;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выявления нарушения требований законодательства об образовании.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Мониторинг представляет собой систематический сбор, обработку и анализ состояния и динамики изменений показателей системы образования.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В рамках проведения Мониторинга предусмотрен поэтапный сбор информации: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D7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 этапе органы местного самоуправления представляют отчёты в субъекты Российской Федерации;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D70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 этапе </w:t>
      </w:r>
      <w:proofErr w:type="spellStart"/>
      <w:r w:rsidRPr="007D7063">
        <w:rPr>
          <w:rFonts w:ascii="Times New Roman" w:eastAsia="Calibri" w:hAnsi="Times New Roman" w:cs="Times New Roman"/>
          <w:sz w:val="28"/>
          <w:szCs w:val="28"/>
        </w:rPr>
        <w:t>Рособрнадзор</w:t>
      </w:r>
      <w:proofErr w:type="spellEnd"/>
      <w:r w:rsidRPr="007D7063">
        <w:rPr>
          <w:rFonts w:ascii="Times New Roman" w:eastAsia="Calibri" w:hAnsi="Times New Roman" w:cs="Times New Roman"/>
          <w:sz w:val="28"/>
          <w:szCs w:val="28"/>
        </w:rPr>
        <w:t>, федеральные государственные органы, имеющие в своем ведении организации, осуществляющие образовательную деятельность, и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представляют отчёты в Министерство образования и науки Российской Федерации.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представленных отчётов Министерство образования и науки Российской Федерации ежегодно готовит отчёт о результатах мониторинга системы образования в Правительство Российской Федерации.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В Республике Алтай в соответствии с приказом Министерства образования и науки Республики Алтай от 27 октября 2015 г. № 1506 «О проведении мониторинга системы образования» региональным оператором мониторинга системы образования является бюджетное учреждение Республики Алтай «Республиканский центр оценки качества образования».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D7063">
        <w:rPr>
          <w:rFonts w:ascii="Times New Roman" w:eastAsia="Calibri" w:hAnsi="Times New Roman" w:cs="Times New Roman"/>
          <w:b/>
          <w:sz w:val="28"/>
          <w:szCs w:val="28"/>
        </w:rPr>
        <w:t>. Нормативное правовое обеспечение мониторинга системы образования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Основанием для проведения мониторинга системы образования являются: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статья 97 Федерального закона от 29 декабря 2012 г. № 273-ФЗ «Об образовании в Российской Федерации»; 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 (далее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Постановление № 662);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приказ Минобрнауки России от 22 сентября 2017 года № 955 «Об утверждении показателей мониторинга системы образования» (далее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Приказ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D7063">
        <w:rPr>
          <w:rFonts w:ascii="Times New Roman" w:eastAsia="Calibri" w:hAnsi="Times New Roman" w:cs="Times New Roman"/>
          <w:bCs/>
          <w:sz w:val="28"/>
          <w:szCs w:val="28"/>
        </w:rPr>
        <w:t>955);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приказ Минобрнауки России от 27 августа 2014 г. № 1146 «Об утверждении формы итогового отчёта о результатах анализа состояния и перспектив развития системы образования» (далее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7D7063">
        <w:rPr>
          <w:rFonts w:ascii="Times New Roman" w:eastAsia="Calibri" w:hAnsi="Times New Roman" w:cs="Times New Roman"/>
          <w:bCs/>
          <w:sz w:val="28"/>
          <w:szCs w:val="28"/>
        </w:rPr>
        <w:t>Приказ № 1146, Форма соответственно).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Для обеспечения качества муниципальных итоговых отчётов Мониторинга необходимо тщательно изучить содержание вышеперечисленных документов.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Указанные нормативные правовые документы размещены на официальном сайте БУ РА «РЦОКО» </w:t>
      </w:r>
      <w:hyperlink r:id="rId5" w:history="1">
        <w:r w:rsidRPr="007D706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7D7063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7D706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rcoko</w:t>
        </w:r>
        <w:proofErr w:type="spellEnd"/>
        <w:r w:rsidRPr="007D706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D706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7D7063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7D7063">
        <w:rPr>
          <w:rFonts w:ascii="Times New Roman" w:eastAsia="Calibri" w:hAnsi="Times New Roman" w:cs="Times New Roman"/>
          <w:sz w:val="28"/>
          <w:szCs w:val="28"/>
        </w:rPr>
        <w:t>, раздел «Оценка качества образования». Мониторинг. МСО.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bCs/>
          <w:sz w:val="28"/>
          <w:szCs w:val="28"/>
        </w:rPr>
        <w:t>Ш. Соблюдение общих нормативных требований к итоговому отчёту о результатах анализа состояния и перспектив развития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системы образования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Источниками информации для муниципальных итоговых отчётов Мониторинга являются: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статистические данные, предоставленные по формам федерального статистического наблюдения;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информации, размещённые на официальных сайтах образовательных организаций в сети Интернет;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информации, опубликованные в средствах массовой информации;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информации, поступившие в органы местного самоуправления от организаций и граждан, в соответствии с утверждённым перечнем обязательной информации о системе образования, подлежащей мониторингу (Постановление №</w:t>
      </w:r>
      <w:r w:rsidR="00E56822">
        <w:rPr>
          <w:rFonts w:ascii="Times New Roman" w:eastAsia="Calibri" w:hAnsi="Times New Roman" w:cs="Times New Roman"/>
          <w:sz w:val="28"/>
          <w:szCs w:val="28"/>
        </w:rPr>
        <w:t> </w:t>
      </w:r>
      <w:r w:rsidRPr="007D7063">
        <w:rPr>
          <w:rFonts w:ascii="Times New Roman" w:eastAsia="Calibri" w:hAnsi="Times New Roman" w:cs="Times New Roman"/>
          <w:sz w:val="28"/>
          <w:szCs w:val="28"/>
        </w:rPr>
        <w:t>662).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3.1. Сроки проведения, публикации и передачи информации о ссылке на итоговый отчёт 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Мониторинг проводится муниципальными органами управления образованием (далее</w:t>
      </w:r>
      <w:r w:rsidR="00E568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D7063">
        <w:rPr>
          <w:rFonts w:ascii="Times New Roman" w:eastAsia="Calibri" w:hAnsi="Times New Roman" w:cs="Times New Roman"/>
          <w:sz w:val="28"/>
          <w:szCs w:val="28"/>
        </w:rPr>
        <w:t>МОУО) не реже 1 раза в год.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Итоговый отчёт подписывается руководителем муниципального органа управления образованием и в целях обеспечения информационной открытости отчёт размещается на </w:t>
      </w:r>
      <w:r w:rsidRPr="007D70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официальном сайте органа управления образованием. 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sz w:val="28"/>
          <w:szCs w:val="28"/>
        </w:rPr>
        <w:t>Сроки публикации муниципальных итоговых отчётов на официальных сайтах МОУО и предоставление информации о ссылке на итоговый отчёт устанавливает (ежегодно) Министерство образования и науки Республики Алтай.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БУ РА «РЦОКО» осуществляет анализ муниципальных итоговых отчётов на предмет: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соблюдения установленных сроков предоставления итоговых отчётов;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соответствия итоговых отчётов требованиям к структуре и содержанию; 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корректности предоставляемой информации;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использования дополнительных сведений по утверждённым показателям;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использования графических элементов;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соответствия данных иллюстрации тексту итогового отчёта.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Материалы мониторинга муниципальной системы образования </w:t>
      </w:r>
      <w:r w:rsidRPr="007D7063"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Pr="007D7063">
        <w:rPr>
          <w:rFonts w:ascii="Times New Roman" w:eastAsia="Calibri" w:hAnsi="Times New Roman" w:cs="Times New Roman"/>
          <w:bCs/>
          <w:sz w:val="28"/>
          <w:szCs w:val="28"/>
        </w:rPr>
        <w:t xml:space="preserve"> при подготовке итогового отчёта о результатах анализа состояния и перспектив развития системы образования Республики Алтай.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7063">
        <w:rPr>
          <w:rFonts w:ascii="Times New Roman" w:eastAsia="Calibri" w:hAnsi="Times New Roman" w:cs="Times New Roman"/>
          <w:bCs/>
          <w:i/>
          <w:sz w:val="28"/>
          <w:szCs w:val="28"/>
        </w:rPr>
        <w:t>3.2. С</w:t>
      </w:r>
      <w:r w:rsidRPr="007D7063">
        <w:rPr>
          <w:rFonts w:ascii="Times New Roman" w:eastAsia="Calibri" w:hAnsi="Times New Roman" w:cs="Times New Roman"/>
          <w:i/>
          <w:sz w:val="28"/>
          <w:szCs w:val="28"/>
        </w:rPr>
        <w:t>труктура и с</w:t>
      </w:r>
      <w:r w:rsidRPr="007D7063">
        <w:rPr>
          <w:rFonts w:ascii="Times New Roman" w:eastAsia="Calibri" w:hAnsi="Times New Roman" w:cs="Times New Roman"/>
          <w:bCs/>
          <w:i/>
          <w:sz w:val="28"/>
          <w:szCs w:val="28"/>
        </w:rPr>
        <w:t>одержание</w:t>
      </w:r>
      <w:r w:rsidRPr="007D7063">
        <w:rPr>
          <w:rFonts w:ascii="Times New Roman" w:eastAsia="Calibri" w:hAnsi="Times New Roman" w:cs="Times New Roman"/>
          <w:i/>
          <w:sz w:val="28"/>
          <w:szCs w:val="28"/>
        </w:rPr>
        <w:t xml:space="preserve"> итогового отчёта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МОУО при подготовке итогового отчёта необходимо соблюдать единую структуру и обеспечить соответствие содержания итогового отчёта установленным нормативным требованиям.</w:t>
      </w:r>
    </w:p>
    <w:p w:rsidR="007D7063" w:rsidRPr="007D7063" w:rsidRDefault="007D7063" w:rsidP="00D800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063">
        <w:rPr>
          <w:rFonts w:ascii="Times New Roman" w:eastAsia="Calibri" w:hAnsi="Times New Roman" w:cs="Times New Roman"/>
          <w:b/>
          <w:sz w:val="28"/>
          <w:szCs w:val="28"/>
        </w:rPr>
        <w:t>Структура итогового отчёта Мониторинга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Согласно требованиям Приказа № 1146 результаты проведённого мониторинга оформляются в виде итогового отчёта</w:t>
      </w:r>
      <w:r w:rsidRPr="007D7063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утверждённой формой. Итоговый отчёт должен быть с</w:t>
      </w:r>
      <w:r w:rsidRPr="007D7063">
        <w:rPr>
          <w:rFonts w:ascii="Times New Roman" w:eastAsia="Calibri" w:hAnsi="Times New Roman" w:cs="Times New Roman"/>
          <w:sz w:val="28"/>
          <w:szCs w:val="28"/>
        </w:rPr>
        <w:t>труктурирован и заверен подписью руководителя МОУО (для наглядности ниже представлена форма итогового отчёта).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Итоговыйотчёт состоит из двух разделов: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7063">
        <w:rPr>
          <w:rFonts w:ascii="Times New Roman" w:eastAsia="Calibri" w:hAnsi="Times New Roman" w:cs="Times New Roman"/>
          <w:sz w:val="28"/>
          <w:szCs w:val="28"/>
        </w:rPr>
        <w:t>. Анализ состояния и перспектив развития системы образования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 xml:space="preserve">II. Показатели мониторинга системы образования (в форме таблицы). 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В первом разделе «Анализ состояния и перспектив развития системы образования» помимо непосредственного анализа состояния и перспектив развития системы образования (аналитическая часть) выделяются: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«Вводная часть», предваряющая аналитическую часть;</w:t>
      </w:r>
    </w:p>
    <w:p w:rsidR="007D7063" w:rsidRPr="007D7063" w:rsidRDefault="007D7063" w:rsidP="00D80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63">
        <w:rPr>
          <w:rFonts w:ascii="Times New Roman" w:eastAsia="Calibri" w:hAnsi="Times New Roman" w:cs="Times New Roman"/>
          <w:sz w:val="28"/>
          <w:szCs w:val="28"/>
        </w:rPr>
        <w:t>«Выводы и заключения», завершающие аналитическую часть.</w:t>
      </w:r>
    </w:p>
    <w:p w:rsidR="008619F8" w:rsidRDefault="00E56822" w:rsidP="00E568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8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896184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08" w:rsidRPr="00CD1208" w:rsidRDefault="00CD1208" w:rsidP="00CD1208">
      <w:pPr>
        <w:shd w:val="clear" w:color="auto" w:fill="FFFFFF"/>
        <w:spacing w:after="0" w:line="240" w:lineRule="auto"/>
        <w:ind w:left="212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1208" w:rsidRPr="00CD1208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Второй раздел итогового отчёта - 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II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Показатели мониторинга системы образования оформляется в виде таблицы. В этом разделе итогового отчёта должны содержаться показатели, утверждённые Приказом № 955 (для наглядности ниже представлен фрагмент раздела 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II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).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сентября 2017 г. N 955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5"/>
      <w:bookmarkEnd w:id="1"/>
      <w:r w:rsidRPr="00CD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МОНИТОРИНГА СИСТЕМЫ ОБРАЗОВАНИЯ</w:t>
      </w:r>
    </w:p>
    <w:p w:rsidR="00CD1208" w:rsidRPr="00CD1208" w:rsidRDefault="00CD1208" w:rsidP="00CD12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4"/>
        <w:gridCol w:w="1276"/>
      </w:tblGrid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измерения/форма оценки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</w:t>
            </w: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D1208" w:rsidRPr="00CD1208" w:rsidTr="00CD12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08" w:rsidRPr="00CD1208" w:rsidRDefault="00CD1208" w:rsidP="00CD12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МОУО заполняют показатели Мониторинга в соответствии со своими полномочиями по следующим разделам: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.Общее образование (подраздел 1. Сведения о развитии дошкольного образования, подраздел 2. </w:t>
      </w:r>
      <w:r w:rsidRPr="00CD1208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  <w:lang w:eastAsia="ru-RU" w:bidi="ru-RU"/>
        </w:rPr>
        <w:t>Сведения о развитии начального общего образования, основного общего образования, среднего общего образования);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III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Дополнительное образование </w:t>
      </w:r>
      <w:r w:rsidRPr="00CD1208">
        <w:rPr>
          <w:rFonts w:ascii="Times New Roman" w:eastAsia="Calibri" w:hAnsi="Times New Roman" w:cs="Times New Roman"/>
          <w:sz w:val="28"/>
          <w:szCs w:val="24"/>
        </w:rPr>
        <w:t xml:space="preserve">(подраздел 5. Сведения о развитии дополнительного образования детей и взрослых).  </w:t>
      </w:r>
    </w:p>
    <w:p w:rsidR="00CD1208" w:rsidRDefault="00CD1208" w:rsidP="00D800CC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 заполнении таблицы с показателями Мониторинга необходимо: 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сохранять нумерации разделов, подразделов и подпунктов. Следуетучитывать, что при описании показателей Мониторинга в аналитической части данная последовательность не нарушается;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фиксировать значение показателей согласно указанным единицам измерения (процент, человек, балл и т. д.). 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D1208">
        <w:rPr>
          <w:rFonts w:ascii="Times New Roman" w:eastAsia="Calibri" w:hAnsi="Times New Roman" w:cs="Times New Roman"/>
          <w:sz w:val="28"/>
          <w:szCs w:val="24"/>
        </w:rPr>
        <w:t>Источниками информации для заполнения показателей Мониторинга являются статистические данные, предоставленные образовательными организациями по соответствующим формам федерального статистического наблюдения.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D1208">
        <w:rPr>
          <w:rFonts w:ascii="Times New Roman" w:eastAsia="Calibri" w:hAnsi="Times New Roman" w:cs="Times New Roman"/>
          <w:b/>
          <w:sz w:val="28"/>
          <w:szCs w:val="24"/>
        </w:rPr>
        <w:t>Требования к написанию содержания итогового отчёта Мониторинга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D1208">
        <w:rPr>
          <w:rFonts w:ascii="Times New Roman" w:eastAsia="Calibri" w:hAnsi="Times New Roman" w:cs="Times New Roman"/>
          <w:sz w:val="28"/>
          <w:szCs w:val="24"/>
        </w:rPr>
        <w:t xml:space="preserve">Раздел </w:t>
      </w:r>
      <w:r w:rsidRPr="00CD1208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CD120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Анализ состояния и перспектив развития системы образования</w:t>
      </w:r>
    </w:p>
    <w:p w:rsidR="00CD1208" w:rsidRPr="00CD1208" w:rsidRDefault="00CD1208" w:rsidP="00D800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b/>
          <w:sz w:val="28"/>
          <w:szCs w:val="24"/>
        </w:rPr>
        <w:t>Подраздел 1.</w:t>
      </w:r>
      <w:r w:rsidRPr="00CD120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Вводная часть</w:t>
      </w:r>
    </w:p>
    <w:p w:rsidR="00CD1208" w:rsidRPr="00CD1208" w:rsidRDefault="00CD1208" w:rsidP="00D80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В данной части итогового отчёта отражается общая социально-экономическая характеристика муниципального образования, на территории которого проводился анализ состояния и перспектив развития системы образования. В ней описывается:</w:t>
      </w:r>
    </w:p>
    <w:p w:rsidR="00CD1208" w:rsidRPr="00CD1208" w:rsidRDefault="00CD1208" w:rsidP="00D80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географическое расположение;</w:t>
      </w:r>
    </w:p>
    <w:p w:rsidR="00CD1208" w:rsidRPr="00CD1208" w:rsidRDefault="00CD1208" w:rsidP="00D80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численность населения;</w:t>
      </w:r>
    </w:p>
    <w:p w:rsidR="00CD1208" w:rsidRPr="00CD1208" w:rsidRDefault="00CD1208" w:rsidP="00D80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>демографическая ситуация (возрастная структура);</w:t>
      </w:r>
    </w:p>
    <w:p w:rsidR="00CD1208" w:rsidRPr="00CD1208" w:rsidRDefault="00CD1208" w:rsidP="00D80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занятость населения (структура занятости, уровень безработицы, структура безработицы по возрастам). </w:t>
      </w:r>
    </w:p>
    <w:p w:rsidR="00CD1208" w:rsidRPr="00CD1208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CD120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Также отражается: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контактная информация органов местного самоуправления, осуществляющих управление в сфере образования;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t>структура муниципальной образовательной сети (образовательные организации сферы образования, культуры, физкультуры и спорта);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lastRenderedPageBreak/>
        <w:t>информация о программах и проектах в сфере муниципального образования;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информация о данных, на основании которых проводился анализ состояния и перспектив развития муниципальной системы образования;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информация об использовании дополнительных показателей, характеризующих муниципальную систему образования,</w:t>
      </w: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 результаты опросов.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800CC">
        <w:rPr>
          <w:rFonts w:ascii="Times New Roman" w:eastAsia="Calibri" w:hAnsi="Times New Roman" w:cs="Times New Roman"/>
          <w:b/>
          <w:sz w:val="28"/>
          <w:szCs w:val="24"/>
        </w:rPr>
        <w:t>Подраздел2.</w:t>
      </w:r>
      <w:r w:rsidRPr="00D800C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Анализ состояния и перспектив развития системы образования (аналитическая часть)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Согласно нормативным документам в этой части итогового отчёта должны быть представлены: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результаты анализа состояния и перспектив развития системы образования муниципалитета в соответствии с разделами и подразделами показателей Мониторинга;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результаты оценки динамики изменений показателей Мониторинга;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сопоставительный анализ достигнутых результатов;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постановка задач по развитию муниципальной системы образования на следующий год.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ab/>
        <w:t>При написании аналитической части информация излагается: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непосредственно по утверждённым показателям Мониторинга (Приказ №</w:t>
      </w:r>
      <w:r w:rsidR="00D800CC">
        <w:rPr>
          <w:rFonts w:ascii="Times New Roman" w:eastAsia="Calibri" w:hAnsi="Times New Roman" w:cs="Times New Roman"/>
          <w:color w:val="000000"/>
          <w:sz w:val="28"/>
          <w:szCs w:val="24"/>
        </w:rPr>
        <w:t> </w:t>
      </w: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955);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с сохранением последовательности разделов, их нумерации (Приказ № 955);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с указанием численного значения (количество) показателя и его доли в процентном отношении (%).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муниципальных итоговых отчётах аналитическая часть не должна сводиться лишь к простому перечислению количественных показателей Мониторинга.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В данной части итогового отчёта должны быть: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описаны показатели, характеризующие муниципальную систему образования в динамике по годам с указанием целевых показателей (прогнозные значения), а также причин изменения (неизменности) показателя, в сравнении показателей внутри муниципалитета, сопоставлении со средним значением данных показателей по Республике Алтай. При качественной</w:t>
      </w: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 характеристике показателя (например, в части кадрового обеспечения, описания системы работы с одарёнными детьми, сетевого взаимодействия в сфере муниципального образования, повышения показателей доступности образования для детей - инвалидов и детей с ограниченными возможностями здоровья и т.д.) можно использовать результаты опроса, результаты анализа показателей самообследования деятельности дошкольных образовательных организаций, общеобразовательных организаций, организаций дополнительного образования;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проведён анализ состояния образовательных организаций муниципалитета;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приведены примеры образовательных организаций, являющихся в муниципальном образовании примерами </w:t>
      </w: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лучших практик по соответствующим показателям Мониторинга.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В таблице «Показатели мониторинга системы образования по муниципальному образованию» необходимо проставить и проанализировать: 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lastRenderedPageBreak/>
        <w:t>результаты аттестации лиц, обучающихся по образовательным программам начального общего, образования, основного общего образования и среднего общего образования (пункт 2.6., подпункты 2.6.1.-2.6.3.);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структуру численности детей, обучающихся по дополнительным общеобразовательным программам, по направлениям (подпункт 5.1.2.).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аналитической части итогового отчёта должна содержаться информация, характеризующая показатель </w:t>
      </w:r>
      <w:r w:rsidRPr="00D800CC">
        <w:rPr>
          <w:rFonts w:ascii="Times New Roman" w:eastAsia="Calibri" w:hAnsi="Times New Roman" w:cs="Times New Roman"/>
          <w:sz w:val="28"/>
          <w:szCs w:val="24"/>
        </w:rPr>
        <w:t>«Удельный вес численности детей, посещающих частные организации, осуществляющие образовательную деятельность по общеобразовательным программам дошкольного образования, присмотра и ухода за детьми» (при наличии) (подпункт 1.1.3.).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t>Общий объём аналитической части итогового отчёта не должен превышать 20страницпри соблюдении единых требований к оформлению страниц текста итогового отчёта.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Для более точного и доступного представления характера показателей при анализе статистические данные можно проиллюстрировать любыми графическими элементами (диаграммы, графики, схемы и т. д). При этом общий объём иллюстративного материала может занимать до ½ всего объёма представляемого итогового отчёта.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Необходимо </w:t>
      </w: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соблюдать официально - деловой стиль речи (итоговый отчёт Мониторинга является официальным документом).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b/>
          <w:sz w:val="28"/>
          <w:szCs w:val="24"/>
        </w:rPr>
        <w:t>Подраздел 3.</w:t>
      </w:r>
      <w:r w:rsidRPr="00D800C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Выводы и заключения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В данной части итогового отчёта Мониторинга муниципальным органам управления образованием необходимо сделать выводы и заключения по результатам проведённого анализа состояния и перспектив развития системы образования муниципалитета.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 анализе следует дать оценку достигнутым результатам за отчётный год и сформулировать предложения по улучшению результативности функционирования муниципальной системы образования. 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Учитывая, что в образовательной и управленческой практике, именно формулирование выводов и заключений вызывают затруднения, рекомендуем акцентировать внимание на следующее: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использование сравнительного анализа показателей Мониторинга в динамике по годам (2 года, 3 года и более), сравнение достигнутых результатов (фактические показатели) и целевых показателей, сравнение показателей внутри муниципалитета, сопоставление со средним значением показателей по республике призвано выявить:</w:t>
      </w:r>
    </w:p>
    <w:p w:rsidR="00CD1208" w:rsidRPr="00D800CC" w:rsidRDefault="00CD1208" w:rsidP="00D8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положительную динамику, в некоторых случаях стабильность, </w:t>
      </w: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что </w:t>
      </w: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позволяет сформулировать вывод о достаточном уровне предоставляемых образовательных услуг и качестве образовательных условий (ресурсов);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отрицательную динамику показателей Мониторинга, </w:t>
      </w:r>
      <w:r w:rsidRPr="00D800CC">
        <w:rPr>
          <w:rFonts w:ascii="Times New Roman" w:eastAsia="Calibri" w:hAnsi="Times New Roman" w:cs="Times New Roman"/>
          <w:sz w:val="28"/>
          <w:szCs w:val="24"/>
        </w:rPr>
        <w:t>что</w:t>
      </w: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позволяет выявить и сформулировать проблему. Выявленные наиболее острые проблемы послужат основой планируемых для решения задач и, соответственно, перспектив развития муниципальной системы образования на следующий год;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наличие информации о </w:t>
      </w:r>
      <w:r w:rsidRPr="00D800CC">
        <w:rPr>
          <w:rFonts w:ascii="Times New Roman" w:eastAsia="Calibri" w:hAnsi="Times New Roman" w:cs="Times New Roman"/>
          <w:sz w:val="28"/>
          <w:szCs w:val="24"/>
        </w:rPr>
        <w:t xml:space="preserve">лучших практиках среди образовательных организаций муниципалитета по показателям </w:t>
      </w: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Мониторинга позволит наметить необходимую адресную поддержку. 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Выявленные актуальные проблемы, требующие решения, можно оформить в конце каждого раздела и подраздела в форме таблицы: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</w:t>
      </w:r>
      <w:r w:rsidRPr="00D800CC">
        <w:rPr>
          <w:rFonts w:ascii="Times New Roman" w:eastAsia="Calibri" w:hAnsi="Times New Roman" w:cs="Times New Roman"/>
          <w:color w:val="000000"/>
          <w:sz w:val="28"/>
          <w:szCs w:val="24"/>
        </w:rPr>
        <w:t>.Общее образование: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 1. Сведения о развитии дошкольного образования;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 2. </w:t>
      </w:r>
      <w:r w:rsidRPr="00D800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Сведения о развитии начального общего образования, основного общего образования, среднего общего образования;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D800CC">
        <w:rPr>
          <w:rFonts w:ascii="Times New Roman" w:eastAsia="Calibri" w:hAnsi="Times New Roman" w:cs="Times New Roman"/>
          <w:color w:val="000000"/>
          <w:sz w:val="28"/>
          <w:szCs w:val="28"/>
        </w:rPr>
        <w:t>. Дополнительное образование. Подраздел</w:t>
      </w:r>
      <w:r w:rsidRPr="00D800CC">
        <w:rPr>
          <w:rFonts w:ascii="Times New Roman" w:eastAsia="Calibri" w:hAnsi="Times New Roman" w:cs="Times New Roman"/>
          <w:sz w:val="28"/>
          <w:szCs w:val="28"/>
        </w:rPr>
        <w:t xml:space="preserve"> 5. Сведения о развитии дополнительного образования детей и взрослых. 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8"/>
        </w:rPr>
        <w:t>Таблица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0CC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проблемы дошкольного образования, требующие решения</w:t>
      </w:r>
    </w:p>
    <w:p w:rsidR="00CD1208" w:rsidRPr="00D800CC" w:rsidRDefault="00CD1208" w:rsidP="00CD12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077"/>
        <w:gridCol w:w="5061"/>
      </w:tblGrid>
      <w:tr w:rsidR="00CD1208" w:rsidRPr="00CD1208" w:rsidTr="00CD1208"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00CC">
              <w:rPr>
                <w:rFonts w:ascii="Times New Roman" w:eastAsia="Calibri" w:hAnsi="Times New Roman" w:cs="Times New Roman"/>
                <w:color w:val="000000"/>
                <w:sz w:val="24"/>
              </w:rPr>
              <w:t>Проблемы</w:t>
            </w:r>
          </w:p>
        </w:tc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800CC">
              <w:rPr>
                <w:rFonts w:ascii="Times New Roman" w:eastAsia="Calibri" w:hAnsi="Times New Roman" w:cs="Times New Roman"/>
                <w:color w:val="000000"/>
                <w:sz w:val="24"/>
              </w:rPr>
              <w:t>Пути их решения</w:t>
            </w:r>
          </w:p>
        </w:tc>
      </w:tr>
      <w:tr w:rsidR="00CD1208" w:rsidRPr="00CD1208" w:rsidTr="00CD1208"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D1208" w:rsidRPr="00CD1208" w:rsidTr="00CD1208"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D1208" w:rsidRPr="00CD1208" w:rsidTr="00CD1208"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5" w:type="dxa"/>
          </w:tcPr>
          <w:p w:rsidR="00CD1208" w:rsidRPr="00D800CC" w:rsidRDefault="00CD1208" w:rsidP="00CD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CD1208" w:rsidRPr="00CD1208" w:rsidRDefault="00CD1208" w:rsidP="00CD1208">
      <w:pPr>
        <w:autoSpaceDE w:val="0"/>
        <w:autoSpaceDN w:val="0"/>
        <w:adjustRightInd w:val="0"/>
        <w:spacing w:after="58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D1208" w:rsidRPr="00CD1208" w:rsidSect="00456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DC6"/>
    <w:multiLevelType w:val="hybridMultilevel"/>
    <w:tmpl w:val="4A6A4BB8"/>
    <w:lvl w:ilvl="0" w:tplc="36F6DA8A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74D36"/>
    <w:multiLevelType w:val="hybridMultilevel"/>
    <w:tmpl w:val="AF7EE9D8"/>
    <w:lvl w:ilvl="0" w:tplc="36F6DA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A40"/>
    <w:multiLevelType w:val="hybridMultilevel"/>
    <w:tmpl w:val="5F8CFEE4"/>
    <w:lvl w:ilvl="0" w:tplc="BA4A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423"/>
    <w:multiLevelType w:val="multilevel"/>
    <w:tmpl w:val="28DCDE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91BB3"/>
    <w:multiLevelType w:val="multilevel"/>
    <w:tmpl w:val="B1D2742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451340"/>
    <w:multiLevelType w:val="multilevel"/>
    <w:tmpl w:val="56E03D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893F5E"/>
    <w:multiLevelType w:val="multilevel"/>
    <w:tmpl w:val="123245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ED0AF3"/>
    <w:multiLevelType w:val="multilevel"/>
    <w:tmpl w:val="4B4C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41F36"/>
    <w:multiLevelType w:val="multilevel"/>
    <w:tmpl w:val="FF588E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5E34A9"/>
    <w:multiLevelType w:val="hybridMultilevel"/>
    <w:tmpl w:val="C6DC5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120C4"/>
    <w:multiLevelType w:val="hybridMultilevel"/>
    <w:tmpl w:val="1B7E1DB2"/>
    <w:lvl w:ilvl="0" w:tplc="012EC0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634"/>
    <w:multiLevelType w:val="hybridMultilevel"/>
    <w:tmpl w:val="3C3E97DA"/>
    <w:lvl w:ilvl="0" w:tplc="36F6DA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55EA"/>
    <w:multiLevelType w:val="multilevel"/>
    <w:tmpl w:val="80AA7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911655"/>
    <w:multiLevelType w:val="hybridMultilevel"/>
    <w:tmpl w:val="728E2DE0"/>
    <w:lvl w:ilvl="0" w:tplc="E0F840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A3741"/>
    <w:multiLevelType w:val="multilevel"/>
    <w:tmpl w:val="E59C4D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826BAC"/>
    <w:multiLevelType w:val="hybridMultilevel"/>
    <w:tmpl w:val="BA04DA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1376CA"/>
    <w:multiLevelType w:val="hybridMultilevel"/>
    <w:tmpl w:val="9DA0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36F3"/>
    <w:multiLevelType w:val="hybridMultilevel"/>
    <w:tmpl w:val="70FAC83A"/>
    <w:lvl w:ilvl="0" w:tplc="36F6DA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7B8F"/>
    <w:multiLevelType w:val="hybridMultilevel"/>
    <w:tmpl w:val="BDA29C6E"/>
    <w:lvl w:ilvl="0" w:tplc="012EC0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CD3"/>
    <w:multiLevelType w:val="multilevel"/>
    <w:tmpl w:val="03F08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BB3430"/>
    <w:multiLevelType w:val="multilevel"/>
    <w:tmpl w:val="C6F43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C8263E"/>
    <w:multiLevelType w:val="hybridMultilevel"/>
    <w:tmpl w:val="DCC0690E"/>
    <w:lvl w:ilvl="0" w:tplc="FCAC01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7770"/>
    <w:multiLevelType w:val="multilevel"/>
    <w:tmpl w:val="9F202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617F4E"/>
    <w:multiLevelType w:val="hybridMultilevel"/>
    <w:tmpl w:val="C4D2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AF3"/>
    <w:multiLevelType w:val="multilevel"/>
    <w:tmpl w:val="AC6EA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3542CE"/>
    <w:multiLevelType w:val="hybridMultilevel"/>
    <w:tmpl w:val="CF9AC3EE"/>
    <w:lvl w:ilvl="0" w:tplc="300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650A"/>
    <w:multiLevelType w:val="hybridMultilevel"/>
    <w:tmpl w:val="AC98C948"/>
    <w:lvl w:ilvl="0" w:tplc="012EC0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CB6893"/>
    <w:multiLevelType w:val="hybridMultilevel"/>
    <w:tmpl w:val="4EEC41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6B3339"/>
    <w:multiLevelType w:val="hybridMultilevel"/>
    <w:tmpl w:val="79CAAABE"/>
    <w:lvl w:ilvl="0" w:tplc="53742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7067B6"/>
    <w:multiLevelType w:val="multilevel"/>
    <w:tmpl w:val="60588F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74C1682D"/>
    <w:multiLevelType w:val="hybridMultilevel"/>
    <w:tmpl w:val="274C05B2"/>
    <w:lvl w:ilvl="0" w:tplc="BA4A2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C772D4"/>
    <w:multiLevelType w:val="multilevel"/>
    <w:tmpl w:val="F3466C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8E5B36"/>
    <w:multiLevelType w:val="multilevel"/>
    <w:tmpl w:val="E0A80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27"/>
  </w:num>
  <w:num w:numId="8">
    <w:abstractNumId w:val="30"/>
  </w:num>
  <w:num w:numId="9">
    <w:abstractNumId w:val="29"/>
  </w:num>
  <w:num w:numId="10">
    <w:abstractNumId w:val="4"/>
  </w:num>
  <w:num w:numId="11">
    <w:abstractNumId w:val="5"/>
  </w:num>
  <w:num w:numId="12">
    <w:abstractNumId w:val="7"/>
  </w:num>
  <w:num w:numId="13">
    <w:abstractNumId w:val="24"/>
  </w:num>
  <w:num w:numId="14">
    <w:abstractNumId w:val="21"/>
  </w:num>
  <w:num w:numId="15">
    <w:abstractNumId w:val="32"/>
  </w:num>
  <w:num w:numId="16">
    <w:abstractNumId w:val="20"/>
  </w:num>
  <w:num w:numId="17">
    <w:abstractNumId w:val="12"/>
  </w:num>
  <w:num w:numId="18">
    <w:abstractNumId w:val="14"/>
  </w:num>
  <w:num w:numId="19">
    <w:abstractNumId w:val="8"/>
  </w:num>
  <w:num w:numId="20">
    <w:abstractNumId w:val="31"/>
  </w:num>
  <w:num w:numId="21">
    <w:abstractNumId w:val="3"/>
  </w:num>
  <w:num w:numId="22">
    <w:abstractNumId w:val="19"/>
  </w:num>
  <w:num w:numId="23">
    <w:abstractNumId w:val="10"/>
  </w:num>
  <w:num w:numId="24">
    <w:abstractNumId w:val="26"/>
  </w:num>
  <w:num w:numId="25">
    <w:abstractNumId w:val="18"/>
  </w:num>
  <w:num w:numId="26">
    <w:abstractNumId w:val="6"/>
  </w:num>
  <w:num w:numId="27">
    <w:abstractNumId w:val="1"/>
  </w:num>
  <w:num w:numId="28">
    <w:abstractNumId w:val="0"/>
  </w:num>
  <w:num w:numId="29">
    <w:abstractNumId w:val="17"/>
  </w:num>
  <w:num w:numId="30">
    <w:abstractNumId w:val="11"/>
  </w:num>
  <w:num w:numId="31">
    <w:abstractNumId w:val="9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58"/>
    <w:rsid w:val="00021891"/>
    <w:rsid w:val="000244BB"/>
    <w:rsid w:val="0004449C"/>
    <w:rsid w:val="00073F6B"/>
    <w:rsid w:val="00123CBA"/>
    <w:rsid w:val="00132622"/>
    <w:rsid w:val="00151EB5"/>
    <w:rsid w:val="001540A2"/>
    <w:rsid w:val="0019149D"/>
    <w:rsid w:val="001A7C59"/>
    <w:rsid w:val="001F78E8"/>
    <w:rsid w:val="00252203"/>
    <w:rsid w:val="00271912"/>
    <w:rsid w:val="00273189"/>
    <w:rsid w:val="00292A6A"/>
    <w:rsid w:val="002A5421"/>
    <w:rsid w:val="002C3086"/>
    <w:rsid w:val="002E4DCB"/>
    <w:rsid w:val="002F646E"/>
    <w:rsid w:val="00355BEC"/>
    <w:rsid w:val="003A01F8"/>
    <w:rsid w:val="003B5C2C"/>
    <w:rsid w:val="003E7646"/>
    <w:rsid w:val="003F56F5"/>
    <w:rsid w:val="004219FD"/>
    <w:rsid w:val="00456C58"/>
    <w:rsid w:val="004622A9"/>
    <w:rsid w:val="00480E45"/>
    <w:rsid w:val="00485E51"/>
    <w:rsid w:val="004C2447"/>
    <w:rsid w:val="004C437C"/>
    <w:rsid w:val="004D080E"/>
    <w:rsid w:val="00530872"/>
    <w:rsid w:val="005568D7"/>
    <w:rsid w:val="005C3FBA"/>
    <w:rsid w:val="005C590F"/>
    <w:rsid w:val="005E0000"/>
    <w:rsid w:val="00610A83"/>
    <w:rsid w:val="00635CEF"/>
    <w:rsid w:val="0064461A"/>
    <w:rsid w:val="0067303A"/>
    <w:rsid w:val="0068185D"/>
    <w:rsid w:val="0068320F"/>
    <w:rsid w:val="00683229"/>
    <w:rsid w:val="006F7694"/>
    <w:rsid w:val="00726356"/>
    <w:rsid w:val="007677EB"/>
    <w:rsid w:val="007B32F3"/>
    <w:rsid w:val="007D7063"/>
    <w:rsid w:val="008376B8"/>
    <w:rsid w:val="008619F8"/>
    <w:rsid w:val="0087046E"/>
    <w:rsid w:val="008761C1"/>
    <w:rsid w:val="008A592B"/>
    <w:rsid w:val="008A5D81"/>
    <w:rsid w:val="008B5040"/>
    <w:rsid w:val="00905680"/>
    <w:rsid w:val="009E1335"/>
    <w:rsid w:val="00A3546F"/>
    <w:rsid w:val="00A961A9"/>
    <w:rsid w:val="00AB4D8A"/>
    <w:rsid w:val="00AF4707"/>
    <w:rsid w:val="00B222C9"/>
    <w:rsid w:val="00B3066E"/>
    <w:rsid w:val="00B53184"/>
    <w:rsid w:val="00B94F90"/>
    <w:rsid w:val="00BC33BB"/>
    <w:rsid w:val="00C1637B"/>
    <w:rsid w:val="00C5029C"/>
    <w:rsid w:val="00C55A91"/>
    <w:rsid w:val="00CC4659"/>
    <w:rsid w:val="00CD1208"/>
    <w:rsid w:val="00D26170"/>
    <w:rsid w:val="00D542F4"/>
    <w:rsid w:val="00D800CC"/>
    <w:rsid w:val="00DB013D"/>
    <w:rsid w:val="00E16581"/>
    <w:rsid w:val="00E56822"/>
    <w:rsid w:val="00E63F39"/>
    <w:rsid w:val="00E8337B"/>
    <w:rsid w:val="00E85459"/>
    <w:rsid w:val="00EA559B"/>
    <w:rsid w:val="00EC7502"/>
    <w:rsid w:val="00ED6711"/>
    <w:rsid w:val="00F47DC0"/>
    <w:rsid w:val="00F778E3"/>
    <w:rsid w:val="00F9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9B6A"/>
  <w15:docId w15:val="{62F850FB-6DFF-4116-ABDB-DC4D5E7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B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19F8"/>
    <w:pPr>
      <w:spacing w:after="0" w:line="240" w:lineRule="auto"/>
    </w:pPr>
  </w:style>
  <w:style w:type="table" w:styleId="a7">
    <w:name w:val="Table Grid"/>
    <w:basedOn w:val="a1"/>
    <w:rsid w:val="0086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6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1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6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619F8"/>
  </w:style>
  <w:style w:type="table" w:customStyle="1" w:styleId="TableGrid">
    <w:name w:val="TableGrid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6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619F8"/>
  </w:style>
  <w:style w:type="table" w:customStyle="1" w:styleId="TableGrid4">
    <w:name w:val="TableGrid4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86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5">
    <w:name w:val="TableGrid5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8619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19F8"/>
  </w:style>
  <w:style w:type="table" w:customStyle="1" w:styleId="TableGrid7">
    <w:name w:val="TableGrid7"/>
    <w:rsid w:val="008619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86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CD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rc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35</Pages>
  <Words>9736</Words>
  <Characters>55500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Валерьевна</cp:lastModifiedBy>
  <cp:revision>15</cp:revision>
  <cp:lastPrinted>2021-03-22T09:56:00Z</cp:lastPrinted>
  <dcterms:created xsi:type="dcterms:W3CDTF">2021-03-26T02:53:00Z</dcterms:created>
  <dcterms:modified xsi:type="dcterms:W3CDTF">2021-04-14T13:48:00Z</dcterms:modified>
</cp:coreProperties>
</file>